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43E1C" w:rsidRDefault="00F43E1C" w:rsidP="00276650">
      <w:pPr>
        <w:ind w:left="1440" w:hanging="1440"/>
        <w:rPr>
          <w:rFonts w:ascii="Arial" w:hAnsi="Arial" w:cs="Arial"/>
          <w:b/>
          <w:szCs w:val="22"/>
        </w:rPr>
      </w:pPr>
      <w:bookmarkStart w:id="0" w:name="_GoBack"/>
      <w:bookmarkEnd w:id="0"/>
    </w:p>
    <w:p w14:paraId="7255579D" w14:textId="77777777" w:rsidR="00F43E1C" w:rsidRDefault="00E114C5" w:rsidP="00F43E1C">
      <w:pPr>
        <w:ind w:left="1440" w:hanging="1440"/>
        <w:jc w:val="center"/>
        <w:rPr>
          <w:rFonts w:ascii="Arial" w:hAnsi="Arial" w:cs="Arial"/>
          <w:b/>
          <w:szCs w:val="22"/>
        </w:rPr>
      </w:pPr>
      <w:r>
        <w:rPr>
          <w:rFonts w:ascii="Arial" w:hAnsi="Arial" w:cs="Arial"/>
          <w:b/>
          <w:szCs w:val="22"/>
        </w:rPr>
        <w:t xml:space="preserve">Proposed </w:t>
      </w:r>
      <w:r w:rsidR="00B20E34" w:rsidRPr="004A343E">
        <w:rPr>
          <w:rFonts w:ascii="Arial" w:hAnsi="Arial" w:cs="Arial"/>
          <w:b/>
          <w:szCs w:val="22"/>
        </w:rPr>
        <w:t>Policy Revisions to the Boise City/Ada County Housing Authorities</w:t>
      </w:r>
    </w:p>
    <w:p w14:paraId="3328D61A" w14:textId="77777777" w:rsidR="00276650" w:rsidRPr="004A343E" w:rsidRDefault="00B20E34" w:rsidP="00F43E1C">
      <w:pPr>
        <w:ind w:left="1440" w:hanging="1440"/>
        <w:jc w:val="center"/>
        <w:rPr>
          <w:rFonts w:ascii="Arial" w:hAnsi="Arial" w:cs="Arial"/>
          <w:b/>
          <w:szCs w:val="22"/>
        </w:rPr>
      </w:pPr>
      <w:r w:rsidRPr="004A343E">
        <w:rPr>
          <w:rFonts w:ascii="Arial" w:hAnsi="Arial" w:cs="Arial"/>
          <w:b/>
          <w:szCs w:val="22"/>
        </w:rPr>
        <w:t>Admissions and Continued Occupancy Plan (ACOP)</w:t>
      </w:r>
    </w:p>
    <w:p w14:paraId="0A37501D" w14:textId="77777777" w:rsidR="00276650" w:rsidRPr="008340D2" w:rsidRDefault="00276650" w:rsidP="00024A8B">
      <w:pPr>
        <w:rPr>
          <w:rFonts w:ascii="Arial" w:hAnsi="Arial" w:cs="Arial"/>
          <w:szCs w:val="22"/>
        </w:rPr>
      </w:pPr>
    </w:p>
    <w:p w14:paraId="41FD035A" w14:textId="77777777" w:rsidR="00276650" w:rsidRPr="008340D2" w:rsidRDefault="00276650" w:rsidP="00024A8B">
      <w:pPr>
        <w:rPr>
          <w:rFonts w:ascii="Arial" w:hAnsi="Arial" w:cs="Arial"/>
          <w:szCs w:val="22"/>
        </w:rPr>
      </w:pPr>
      <w:r w:rsidRPr="008340D2">
        <w:rPr>
          <w:rFonts w:ascii="Arial" w:hAnsi="Arial" w:cs="Arial"/>
          <w:szCs w:val="22"/>
        </w:rPr>
        <w:t>Updates and changes are being proposed to the Boise City/Ada County Housing Authorities Admissions and Continued Occupancy Policy (ACOP) for the Low Rent Public Housing</w:t>
      </w:r>
      <w:r w:rsidR="00F65660" w:rsidRPr="008340D2">
        <w:rPr>
          <w:rFonts w:ascii="Arial" w:hAnsi="Arial" w:cs="Arial"/>
          <w:szCs w:val="22"/>
        </w:rPr>
        <w:t xml:space="preserve"> (LRPH)</w:t>
      </w:r>
      <w:r w:rsidRPr="008340D2">
        <w:rPr>
          <w:rFonts w:ascii="Arial" w:hAnsi="Arial" w:cs="Arial"/>
          <w:szCs w:val="22"/>
        </w:rPr>
        <w:t xml:space="preserve"> program.  The ACOP outlines the BC</w:t>
      </w:r>
      <w:r w:rsidR="001A6835">
        <w:rPr>
          <w:rFonts w:ascii="Arial" w:hAnsi="Arial" w:cs="Arial"/>
          <w:szCs w:val="22"/>
        </w:rPr>
        <w:t>/</w:t>
      </w:r>
      <w:r w:rsidRPr="008340D2">
        <w:rPr>
          <w:rFonts w:ascii="Arial" w:hAnsi="Arial" w:cs="Arial"/>
          <w:szCs w:val="22"/>
        </w:rPr>
        <w:t>ACHA policies where the housing authority has discretion to set a policy.  The ACOP must be approved by the Board of Commissioners and then updated in the PHA Plan</w:t>
      </w:r>
      <w:r w:rsidR="00D5196C">
        <w:rPr>
          <w:rFonts w:ascii="Arial" w:hAnsi="Arial" w:cs="Arial"/>
          <w:szCs w:val="22"/>
        </w:rPr>
        <w:t>.</w:t>
      </w:r>
      <w:r w:rsidRPr="008340D2">
        <w:rPr>
          <w:rFonts w:ascii="Arial" w:hAnsi="Arial" w:cs="Arial"/>
          <w:szCs w:val="22"/>
        </w:rPr>
        <w:t xml:space="preserve">  The following is an outline of the updates and changes being proposed:</w:t>
      </w:r>
    </w:p>
    <w:p w14:paraId="5DAB6C7B" w14:textId="77777777" w:rsidR="00276650" w:rsidRPr="008340D2" w:rsidRDefault="00276650" w:rsidP="00024A8B">
      <w:pPr>
        <w:rPr>
          <w:rFonts w:ascii="Arial" w:hAnsi="Arial" w:cs="Arial"/>
          <w:szCs w:val="22"/>
        </w:rPr>
      </w:pPr>
    </w:p>
    <w:p w14:paraId="74F795F1" w14:textId="77777777" w:rsidR="00F4795B" w:rsidRPr="00D848BB" w:rsidRDefault="001A6835" w:rsidP="00024A8B">
      <w:pPr>
        <w:rPr>
          <w:rFonts w:ascii="Arial" w:hAnsi="Arial" w:cs="Arial"/>
          <w:b/>
          <w:szCs w:val="22"/>
        </w:rPr>
      </w:pPr>
      <w:r w:rsidRPr="00D848BB">
        <w:rPr>
          <w:rFonts w:ascii="Arial" w:hAnsi="Arial" w:cs="Arial"/>
          <w:b/>
          <w:szCs w:val="22"/>
        </w:rPr>
        <w:t>General</w:t>
      </w:r>
    </w:p>
    <w:p w14:paraId="4B06C106" w14:textId="77777777" w:rsidR="00D848BB" w:rsidRPr="00D848BB" w:rsidRDefault="00D848BB" w:rsidP="00D848BB">
      <w:pPr>
        <w:rPr>
          <w:rFonts w:ascii="Arial" w:hAnsi="Arial" w:cs="Arial"/>
          <w:b/>
          <w:szCs w:val="22"/>
        </w:rPr>
      </w:pPr>
      <w:r w:rsidRPr="00D848BB">
        <w:rPr>
          <w:rFonts w:ascii="Arial" w:hAnsi="Arial" w:cs="Arial"/>
          <w:b/>
          <w:szCs w:val="22"/>
        </w:rPr>
        <w:t>Section</w:t>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1A6835" w14:paraId="7F70F337" w14:textId="77777777" w:rsidTr="006B4E2D">
        <w:tc>
          <w:tcPr>
            <w:tcW w:w="3415" w:type="dxa"/>
          </w:tcPr>
          <w:p w14:paraId="443053A8" w14:textId="77777777" w:rsidR="001A6835" w:rsidRDefault="006B4E2D" w:rsidP="00024A8B">
            <w:pPr>
              <w:rPr>
                <w:rFonts w:ascii="Arial" w:hAnsi="Arial" w:cs="Arial"/>
                <w:szCs w:val="22"/>
              </w:rPr>
            </w:pPr>
            <w:r>
              <w:rPr>
                <w:rFonts w:ascii="Arial" w:hAnsi="Arial" w:cs="Arial"/>
                <w:szCs w:val="22"/>
              </w:rPr>
              <w:t>Entire ACOP</w:t>
            </w:r>
          </w:p>
        </w:tc>
        <w:tc>
          <w:tcPr>
            <w:tcW w:w="5935" w:type="dxa"/>
          </w:tcPr>
          <w:p w14:paraId="7D2A198A" w14:textId="77777777" w:rsidR="001A6835" w:rsidRDefault="006B4E2D" w:rsidP="00024A8B">
            <w:pPr>
              <w:rPr>
                <w:rFonts w:ascii="Arial" w:hAnsi="Arial" w:cs="Arial"/>
                <w:szCs w:val="22"/>
              </w:rPr>
            </w:pPr>
            <w:r>
              <w:rPr>
                <w:rFonts w:ascii="Arial" w:hAnsi="Arial" w:cs="Arial"/>
                <w:szCs w:val="22"/>
              </w:rPr>
              <w:t>Changed “decent, safe, and sanitary” to “safe and habitable” housing</w:t>
            </w:r>
          </w:p>
        </w:tc>
      </w:tr>
    </w:tbl>
    <w:p w14:paraId="02EB378F" w14:textId="77777777" w:rsidR="001A6835" w:rsidRPr="001A6835" w:rsidRDefault="001A6835" w:rsidP="00024A8B">
      <w:pPr>
        <w:rPr>
          <w:rFonts w:ascii="Arial" w:hAnsi="Arial" w:cs="Arial"/>
          <w:szCs w:val="22"/>
        </w:rPr>
      </w:pPr>
    </w:p>
    <w:p w14:paraId="2C8B4F07" w14:textId="77777777" w:rsidR="003D0FB0" w:rsidRPr="00F4795B" w:rsidRDefault="00D848BB" w:rsidP="00024A8B">
      <w:pPr>
        <w:rPr>
          <w:rFonts w:ascii="Arial" w:hAnsi="Arial" w:cs="Arial"/>
          <w:b/>
          <w:szCs w:val="22"/>
          <w:u w:val="single"/>
        </w:rPr>
      </w:pPr>
      <w:r w:rsidRPr="00D848BB">
        <w:rPr>
          <w:rFonts w:ascii="Arial" w:hAnsi="Arial" w:cs="Arial"/>
          <w:b/>
          <w:szCs w:val="22"/>
        </w:rPr>
        <w:t>INTRODUCTION</w:t>
      </w:r>
    </w:p>
    <w:p w14:paraId="009892B8" w14:textId="77777777" w:rsidR="00F4795B" w:rsidRPr="00D848BB" w:rsidRDefault="00F4795B"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F4795B" w14:paraId="51BDE1DC" w14:textId="77777777" w:rsidTr="001A11E6">
        <w:tc>
          <w:tcPr>
            <w:tcW w:w="3415" w:type="dxa"/>
          </w:tcPr>
          <w:p w14:paraId="39368930" w14:textId="77777777" w:rsidR="00F4795B" w:rsidRDefault="001A6835" w:rsidP="00024A8B">
            <w:pPr>
              <w:rPr>
                <w:rFonts w:ascii="Arial" w:hAnsi="Arial" w:cs="Arial"/>
                <w:szCs w:val="22"/>
              </w:rPr>
            </w:pPr>
            <w:r>
              <w:rPr>
                <w:rFonts w:ascii="Arial" w:hAnsi="Arial" w:cs="Arial"/>
                <w:szCs w:val="22"/>
              </w:rPr>
              <w:t>Resources Cited in the ACOP</w:t>
            </w:r>
          </w:p>
        </w:tc>
        <w:tc>
          <w:tcPr>
            <w:tcW w:w="5935" w:type="dxa"/>
          </w:tcPr>
          <w:p w14:paraId="1BD5849E" w14:textId="77777777" w:rsidR="00F4795B" w:rsidRDefault="001C0F44" w:rsidP="00024A8B">
            <w:pPr>
              <w:rPr>
                <w:rFonts w:ascii="Arial" w:hAnsi="Arial" w:cs="Arial"/>
                <w:szCs w:val="22"/>
              </w:rPr>
            </w:pPr>
            <w:r>
              <w:rPr>
                <w:rFonts w:ascii="Arial" w:hAnsi="Arial" w:cs="Arial"/>
                <w:szCs w:val="22"/>
              </w:rPr>
              <w:t xml:space="preserve">NMA Model ACOP added that </w:t>
            </w:r>
            <w:r w:rsidR="001A6835">
              <w:rPr>
                <w:rFonts w:ascii="Arial" w:hAnsi="Arial" w:cs="Arial"/>
                <w:szCs w:val="22"/>
              </w:rPr>
              <w:t xml:space="preserve">HUD issued PIH Notice 2023-27 which implemented sections 102 and 104 of the Housing Opportunities Through Modernization Act of 2016 (HOTMA).  Where chapters are not altered by HOTMA, the Public Housing Occupancy Guidebook is still cited. </w:t>
            </w:r>
          </w:p>
        </w:tc>
      </w:tr>
    </w:tbl>
    <w:p w14:paraId="6A05A809" w14:textId="77777777" w:rsidR="00F4795B" w:rsidRPr="003D0FB0" w:rsidRDefault="00F4795B" w:rsidP="00024A8B">
      <w:pPr>
        <w:rPr>
          <w:rFonts w:ascii="Arial" w:hAnsi="Arial" w:cs="Arial"/>
          <w:szCs w:val="22"/>
        </w:rPr>
      </w:pPr>
    </w:p>
    <w:p w14:paraId="2E817116" w14:textId="77777777" w:rsidR="00F4795B" w:rsidRPr="00D848BB" w:rsidRDefault="001A11E6" w:rsidP="00024A8B">
      <w:pPr>
        <w:rPr>
          <w:rFonts w:ascii="Arial" w:hAnsi="Arial" w:cs="Arial"/>
          <w:b/>
          <w:szCs w:val="22"/>
        </w:rPr>
      </w:pPr>
      <w:r w:rsidRPr="00D848BB">
        <w:rPr>
          <w:rFonts w:ascii="Arial" w:hAnsi="Arial" w:cs="Arial"/>
          <w:b/>
          <w:szCs w:val="22"/>
        </w:rPr>
        <w:t xml:space="preserve">Chapter 1 – </w:t>
      </w:r>
      <w:r w:rsidR="00D848BB" w:rsidRPr="00D848BB">
        <w:rPr>
          <w:rFonts w:ascii="Arial" w:hAnsi="Arial" w:cs="Arial"/>
          <w:b/>
          <w:szCs w:val="22"/>
        </w:rPr>
        <w:t>OVERVIEW OF THE PROGRAM AND PLAN</w:t>
      </w:r>
    </w:p>
    <w:p w14:paraId="2C792AA1" w14:textId="77777777" w:rsidR="001A11E6" w:rsidRPr="00D848BB" w:rsidRDefault="001A11E6"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1A11E6" w14:paraId="51CF00BE" w14:textId="77777777" w:rsidTr="001A11E6">
        <w:tc>
          <w:tcPr>
            <w:tcW w:w="3415" w:type="dxa"/>
          </w:tcPr>
          <w:p w14:paraId="5CA46637" w14:textId="77777777" w:rsidR="001A11E6" w:rsidRDefault="006B4E2D" w:rsidP="006B4E2D">
            <w:pPr>
              <w:rPr>
                <w:rFonts w:ascii="Arial" w:hAnsi="Arial" w:cs="Arial"/>
                <w:szCs w:val="22"/>
              </w:rPr>
            </w:pPr>
            <w:r>
              <w:rPr>
                <w:rFonts w:ascii="Arial" w:hAnsi="Arial" w:cs="Arial"/>
                <w:szCs w:val="22"/>
              </w:rPr>
              <w:t>1.I.D</w:t>
            </w:r>
            <w:r w:rsidR="001A11E6">
              <w:rPr>
                <w:rFonts w:ascii="Arial" w:hAnsi="Arial" w:cs="Arial"/>
                <w:szCs w:val="22"/>
              </w:rPr>
              <w:t xml:space="preserve"> </w:t>
            </w:r>
            <w:r>
              <w:rPr>
                <w:rFonts w:ascii="Arial" w:hAnsi="Arial" w:cs="Arial"/>
                <w:szCs w:val="22"/>
              </w:rPr>
              <w:t>The PHA’s Commitment to Ethics and Service</w:t>
            </w:r>
          </w:p>
        </w:tc>
        <w:tc>
          <w:tcPr>
            <w:tcW w:w="5935" w:type="dxa"/>
          </w:tcPr>
          <w:p w14:paraId="6E0EEB48" w14:textId="77777777" w:rsidR="001A11E6" w:rsidRDefault="001C0F44" w:rsidP="00024A8B">
            <w:pPr>
              <w:rPr>
                <w:rFonts w:ascii="Arial" w:hAnsi="Arial" w:cs="Arial"/>
                <w:szCs w:val="22"/>
              </w:rPr>
            </w:pPr>
            <w:r>
              <w:rPr>
                <w:rFonts w:ascii="Arial" w:hAnsi="Arial" w:cs="Arial"/>
                <w:szCs w:val="22"/>
              </w:rPr>
              <w:t xml:space="preserve">NMA Model ACOP </w:t>
            </w:r>
            <w:r w:rsidR="006B4E2D">
              <w:rPr>
                <w:rFonts w:ascii="Arial" w:hAnsi="Arial" w:cs="Arial"/>
                <w:szCs w:val="22"/>
              </w:rPr>
              <w:t>Replaced Uniform Physical Conditions Standards (UPCS) with National Standards for Physical Inspection of Real Estate (NSPIRE) inspection protocol</w:t>
            </w:r>
          </w:p>
        </w:tc>
      </w:tr>
      <w:tr w:rsidR="001A11E6" w14:paraId="7AB2464D" w14:textId="77777777" w:rsidTr="001A11E6">
        <w:tc>
          <w:tcPr>
            <w:tcW w:w="3415" w:type="dxa"/>
          </w:tcPr>
          <w:p w14:paraId="38EE53F6" w14:textId="77777777" w:rsidR="001A11E6" w:rsidRDefault="001A11E6" w:rsidP="001C0F44">
            <w:pPr>
              <w:rPr>
                <w:rFonts w:ascii="Arial" w:hAnsi="Arial" w:cs="Arial"/>
                <w:szCs w:val="22"/>
              </w:rPr>
            </w:pPr>
            <w:r>
              <w:rPr>
                <w:rFonts w:ascii="Arial" w:hAnsi="Arial" w:cs="Arial"/>
                <w:szCs w:val="22"/>
              </w:rPr>
              <w:t>1.I</w:t>
            </w:r>
            <w:r w:rsidR="001C0F44">
              <w:rPr>
                <w:rFonts w:ascii="Arial" w:hAnsi="Arial" w:cs="Arial"/>
                <w:szCs w:val="22"/>
              </w:rPr>
              <w:t>I</w:t>
            </w:r>
            <w:r>
              <w:rPr>
                <w:rFonts w:ascii="Arial" w:hAnsi="Arial" w:cs="Arial"/>
                <w:szCs w:val="22"/>
              </w:rPr>
              <w:t>.</w:t>
            </w:r>
            <w:r w:rsidR="001C0F44">
              <w:rPr>
                <w:rFonts w:ascii="Arial" w:hAnsi="Arial" w:cs="Arial"/>
                <w:szCs w:val="22"/>
              </w:rPr>
              <w:t>A Overview and History</w:t>
            </w:r>
          </w:p>
        </w:tc>
        <w:tc>
          <w:tcPr>
            <w:tcW w:w="5935" w:type="dxa"/>
          </w:tcPr>
          <w:p w14:paraId="11C12438" w14:textId="77777777" w:rsidR="001A11E6" w:rsidRDefault="001C0F44" w:rsidP="001C0F44">
            <w:pPr>
              <w:rPr>
                <w:rFonts w:ascii="Arial" w:hAnsi="Arial" w:cs="Arial"/>
                <w:szCs w:val="22"/>
              </w:rPr>
            </w:pPr>
            <w:r>
              <w:rPr>
                <w:rFonts w:ascii="Arial" w:hAnsi="Arial" w:cs="Arial"/>
                <w:szCs w:val="22"/>
              </w:rPr>
              <w:t>NMA Model ACOP added HOTMA background</w:t>
            </w:r>
          </w:p>
        </w:tc>
      </w:tr>
    </w:tbl>
    <w:p w14:paraId="5A39BBE3" w14:textId="77777777" w:rsidR="001A11E6" w:rsidRPr="001A11E6" w:rsidRDefault="001A11E6" w:rsidP="00024A8B">
      <w:pPr>
        <w:rPr>
          <w:rFonts w:ascii="Arial" w:hAnsi="Arial" w:cs="Arial"/>
          <w:szCs w:val="22"/>
        </w:rPr>
      </w:pPr>
    </w:p>
    <w:p w14:paraId="25DF0089" w14:textId="77777777" w:rsidR="001A11E6" w:rsidRPr="00D848BB" w:rsidRDefault="001A11E6" w:rsidP="00024A8B">
      <w:pPr>
        <w:rPr>
          <w:rFonts w:ascii="Arial" w:hAnsi="Arial" w:cs="Arial"/>
          <w:b/>
          <w:szCs w:val="22"/>
        </w:rPr>
      </w:pPr>
      <w:r w:rsidRPr="00D848BB">
        <w:rPr>
          <w:rFonts w:ascii="Arial" w:hAnsi="Arial" w:cs="Arial"/>
          <w:b/>
          <w:szCs w:val="22"/>
        </w:rPr>
        <w:t xml:space="preserve">Chapter 2 – </w:t>
      </w:r>
      <w:r w:rsidR="00D848BB" w:rsidRPr="00D848BB">
        <w:rPr>
          <w:rFonts w:ascii="Arial" w:hAnsi="Arial" w:cs="Arial"/>
          <w:b/>
          <w:szCs w:val="22"/>
        </w:rPr>
        <w:t>FAIR HOUSING AND EQUAL OPPORTUNITY</w:t>
      </w:r>
    </w:p>
    <w:p w14:paraId="23C37561" w14:textId="77777777" w:rsidR="001A11E6" w:rsidRPr="00D848BB" w:rsidRDefault="001A11E6"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1A11E6" w14:paraId="0FE21CEB" w14:textId="77777777" w:rsidTr="001A11E6">
        <w:tc>
          <w:tcPr>
            <w:tcW w:w="3415" w:type="dxa"/>
          </w:tcPr>
          <w:p w14:paraId="516A8C6F" w14:textId="77777777" w:rsidR="001A11E6" w:rsidRDefault="001A11E6" w:rsidP="00024A8B">
            <w:pPr>
              <w:rPr>
                <w:rFonts w:ascii="Arial" w:hAnsi="Arial" w:cs="Arial"/>
                <w:szCs w:val="22"/>
              </w:rPr>
            </w:pPr>
            <w:r>
              <w:rPr>
                <w:rFonts w:ascii="Arial" w:hAnsi="Arial" w:cs="Arial"/>
                <w:szCs w:val="22"/>
              </w:rPr>
              <w:t>2-I.C. Discrimination Complaints</w:t>
            </w:r>
          </w:p>
        </w:tc>
        <w:tc>
          <w:tcPr>
            <w:tcW w:w="5935" w:type="dxa"/>
          </w:tcPr>
          <w:p w14:paraId="2C37B002" w14:textId="1E7279D8" w:rsidR="001A11E6" w:rsidRDefault="001C0F44" w:rsidP="00024A8B">
            <w:pPr>
              <w:rPr>
                <w:rFonts w:ascii="Arial" w:hAnsi="Arial" w:cs="Arial"/>
                <w:szCs w:val="22"/>
              </w:rPr>
            </w:pPr>
            <w:r>
              <w:rPr>
                <w:rFonts w:ascii="Arial" w:hAnsi="Arial" w:cs="Arial"/>
                <w:szCs w:val="22"/>
              </w:rPr>
              <w:t xml:space="preserve">Added that BC/ACHA will investigate and attempt to remedy any complaint against BC/ACHA within 10 business days of receiving the </w:t>
            </w:r>
            <w:r w:rsidR="001B6AD7">
              <w:rPr>
                <w:rFonts w:ascii="Arial" w:hAnsi="Arial" w:cs="Arial"/>
                <w:szCs w:val="22"/>
              </w:rPr>
              <w:t>complaint and</w:t>
            </w:r>
            <w:r>
              <w:rPr>
                <w:rFonts w:ascii="Arial" w:hAnsi="Arial" w:cs="Arial"/>
                <w:szCs w:val="22"/>
              </w:rPr>
              <w:t xml:space="preserve"> will inform the complainant of their right to file a Fair Housing Complaint with the FHEO.</w:t>
            </w:r>
          </w:p>
        </w:tc>
      </w:tr>
    </w:tbl>
    <w:p w14:paraId="41C8F396" w14:textId="77777777" w:rsidR="001A11E6" w:rsidRPr="001A11E6" w:rsidRDefault="001A11E6" w:rsidP="00024A8B">
      <w:pPr>
        <w:rPr>
          <w:rFonts w:ascii="Arial" w:hAnsi="Arial" w:cs="Arial"/>
          <w:szCs w:val="22"/>
        </w:rPr>
      </w:pPr>
    </w:p>
    <w:p w14:paraId="47D61D43" w14:textId="77777777" w:rsidR="00B20E34" w:rsidRPr="00D848BB" w:rsidRDefault="002530CA" w:rsidP="00024A8B">
      <w:pPr>
        <w:rPr>
          <w:rFonts w:ascii="Arial" w:hAnsi="Arial" w:cs="Arial"/>
          <w:b/>
          <w:szCs w:val="22"/>
        </w:rPr>
      </w:pPr>
      <w:r w:rsidRPr="00D848BB">
        <w:rPr>
          <w:rFonts w:ascii="Arial" w:hAnsi="Arial" w:cs="Arial"/>
          <w:b/>
          <w:szCs w:val="22"/>
        </w:rPr>
        <w:t>C</w:t>
      </w:r>
      <w:r w:rsidR="00B20E34" w:rsidRPr="00D848BB">
        <w:rPr>
          <w:rFonts w:ascii="Arial" w:hAnsi="Arial" w:cs="Arial"/>
          <w:b/>
          <w:szCs w:val="22"/>
        </w:rPr>
        <w:t xml:space="preserve">hapter 3 – </w:t>
      </w:r>
      <w:r w:rsidR="00D848BB" w:rsidRPr="00D848BB">
        <w:rPr>
          <w:rFonts w:ascii="Arial" w:hAnsi="Arial" w:cs="Arial"/>
          <w:b/>
          <w:szCs w:val="22"/>
        </w:rPr>
        <w:t>ELIGIBILITY</w:t>
      </w:r>
    </w:p>
    <w:p w14:paraId="61D1FD0F" w14:textId="77777777" w:rsidR="004A343E" w:rsidRPr="00D848BB" w:rsidRDefault="004A343E"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53"/>
        <w:gridCol w:w="5897"/>
      </w:tblGrid>
      <w:tr w:rsidR="004A343E" w14:paraId="7EB3A26D" w14:textId="77777777" w:rsidTr="2D56C83B">
        <w:tc>
          <w:tcPr>
            <w:tcW w:w="3453" w:type="dxa"/>
          </w:tcPr>
          <w:p w14:paraId="3E7A9F1C" w14:textId="77777777" w:rsidR="004A343E" w:rsidRDefault="004A343E" w:rsidP="00024A8B">
            <w:pPr>
              <w:rPr>
                <w:rFonts w:ascii="Arial" w:hAnsi="Arial" w:cs="Arial"/>
                <w:szCs w:val="22"/>
              </w:rPr>
            </w:pPr>
            <w:r>
              <w:rPr>
                <w:rFonts w:ascii="Arial" w:hAnsi="Arial" w:cs="Arial"/>
                <w:szCs w:val="22"/>
              </w:rPr>
              <w:t>Introduction</w:t>
            </w:r>
          </w:p>
        </w:tc>
        <w:tc>
          <w:tcPr>
            <w:tcW w:w="5897" w:type="dxa"/>
          </w:tcPr>
          <w:p w14:paraId="0B4325F5" w14:textId="77777777" w:rsidR="004A343E" w:rsidRDefault="006E77A1" w:rsidP="00024A8B">
            <w:pPr>
              <w:rPr>
                <w:rFonts w:ascii="Arial" w:hAnsi="Arial" w:cs="Arial"/>
                <w:szCs w:val="22"/>
              </w:rPr>
            </w:pPr>
            <w:r>
              <w:rPr>
                <w:rFonts w:ascii="Arial" w:hAnsi="Arial" w:cs="Arial"/>
                <w:szCs w:val="22"/>
              </w:rPr>
              <w:t>NMA Model ACOP added eligibility requirement to meet asset and property ownership restrictions</w:t>
            </w:r>
          </w:p>
        </w:tc>
      </w:tr>
      <w:tr w:rsidR="001A0EBF" w14:paraId="0FCEEEAD" w14:textId="77777777" w:rsidTr="2D56C83B">
        <w:tc>
          <w:tcPr>
            <w:tcW w:w="3453" w:type="dxa"/>
          </w:tcPr>
          <w:p w14:paraId="07DAB722" w14:textId="77777777" w:rsidR="001A0EBF" w:rsidRDefault="001A480E" w:rsidP="001A480E">
            <w:pPr>
              <w:rPr>
                <w:rFonts w:ascii="Arial" w:hAnsi="Arial" w:cs="Arial"/>
                <w:szCs w:val="22"/>
              </w:rPr>
            </w:pPr>
            <w:r>
              <w:rPr>
                <w:rFonts w:ascii="Arial" w:hAnsi="Arial" w:cs="Arial"/>
                <w:szCs w:val="22"/>
              </w:rPr>
              <w:t>3-I.B</w:t>
            </w:r>
            <w:r w:rsidR="001A0EBF">
              <w:rPr>
                <w:rFonts w:ascii="Arial" w:hAnsi="Arial" w:cs="Arial"/>
                <w:szCs w:val="22"/>
              </w:rPr>
              <w:t xml:space="preserve">. </w:t>
            </w:r>
            <w:r>
              <w:rPr>
                <w:rFonts w:ascii="Arial" w:hAnsi="Arial" w:cs="Arial"/>
                <w:szCs w:val="22"/>
              </w:rPr>
              <w:t>Family and Household</w:t>
            </w:r>
          </w:p>
        </w:tc>
        <w:tc>
          <w:tcPr>
            <w:tcW w:w="5897" w:type="dxa"/>
          </w:tcPr>
          <w:p w14:paraId="63D51681" w14:textId="77777777" w:rsidR="001A0EBF" w:rsidRDefault="001A480E" w:rsidP="00024A8B">
            <w:pPr>
              <w:rPr>
                <w:rFonts w:ascii="Arial" w:hAnsi="Arial" w:cs="Arial"/>
                <w:szCs w:val="22"/>
              </w:rPr>
            </w:pPr>
            <w:r>
              <w:rPr>
                <w:rFonts w:ascii="Arial" w:hAnsi="Arial" w:cs="Arial"/>
                <w:szCs w:val="22"/>
              </w:rPr>
              <w:t>NMA Model ACOP updated definition of single person family</w:t>
            </w:r>
          </w:p>
        </w:tc>
      </w:tr>
      <w:tr w:rsidR="004A343E" w14:paraId="1D5A173A" w14:textId="77777777" w:rsidTr="2D56C83B">
        <w:tc>
          <w:tcPr>
            <w:tcW w:w="3453" w:type="dxa"/>
          </w:tcPr>
          <w:p w14:paraId="461507D0" w14:textId="77777777" w:rsidR="004A343E" w:rsidRDefault="009E2053" w:rsidP="009E2053">
            <w:pPr>
              <w:rPr>
                <w:rFonts w:ascii="Arial" w:hAnsi="Arial" w:cs="Arial"/>
                <w:szCs w:val="22"/>
              </w:rPr>
            </w:pPr>
            <w:r>
              <w:rPr>
                <w:rFonts w:ascii="Arial" w:hAnsi="Arial" w:cs="Arial"/>
                <w:szCs w:val="22"/>
              </w:rPr>
              <w:lastRenderedPageBreak/>
              <w:t>3-I</w:t>
            </w:r>
            <w:r w:rsidR="004A343E">
              <w:rPr>
                <w:rFonts w:ascii="Arial" w:hAnsi="Arial" w:cs="Arial"/>
                <w:szCs w:val="22"/>
              </w:rPr>
              <w:t>.</w:t>
            </w:r>
            <w:r>
              <w:rPr>
                <w:rFonts w:ascii="Arial" w:hAnsi="Arial" w:cs="Arial"/>
                <w:szCs w:val="22"/>
              </w:rPr>
              <w:t>F</w:t>
            </w:r>
            <w:r w:rsidR="004A343E">
              <w:rPr>
                <w:rFonts w:ascii="Arial" w:hAnsi="Arial" w:cs="Arial"/>
                <w:szCs w:val="22"/>
              </w:rPr>
              <w:t>.</w:t>
            </w:r>
            <w:r>
              <w:rPr>
                <w:rFonts w:ascii="Arial" w:hAnsi="Arial" w:cs="Arial"/>
                <w:szCs w:val="22"/>
              </w:rPr>
              <w:t xml:space="preserve"> Dependents and Minors</w:t>
            </w:r>
          </w:p>
        </w:tc>
        <w:tc>
          <w:tcPr>
            <w:tcW w:w="5897" w:type="dxa"/>
          </w:tcPr>
          <w:p w14:paraId="32881C30" w14:textId="77777777" w:rsidR="004A343E" w:rsidRDefault="004A343E" w:rsidP="009E2053">
            <w:pPr>
              <w:rPr>
                <w:rFonts w:ascii="Arial" w:hAnsi="Arial" w:cs="Arial"/>
                <w:szCs w:val="22"/>
              </w:rPr>
            </w:pPr>
            <w:r>
              <w:rPr>
                <w:rFonts w:ascii="Arial" w:hAnsi="Arial" w:cs="Arial"/>
                <w:szCs w:val="22"/>
              </w:rPr>
              <w:t>NMA Model ACOP</w:t>
            </w:r>
            <w:r w:rsidR="001A0EBF">
              <w:rPr>
                <w:rFonts w:ascii="Arial" w:hAnsi="Arial" w:cs="Arial"/>
                <w:szCs w:val="22"/>
              </w:rPr>
              <w:t xml:space="preserve"> </w:t>
            </w:r>
            <w:r w:rsidR="009E2053">
              <w:rPr>
                <w:rFonts w:ascii="Arial" w:hAnsi="Arial" w:cs="Arial"/>
                <w:szCs w:val="22"/>
              </w:rPr>
              <w:t>added definition of minor</w:t>
            </w:r>
            <w:r w:rsidR="001A0EBF">
              <w:rPr>
                <w:rFonts w:ascii="Arial" w:hAnsi="Arial" w:cs="Arial"/>
                <w:szCs w:val="22"/>
              </w:rPr>
              <w:t>.</w:t>
            </w:r>
          </w:p>
        </w:tc>
      </w:tr>
      <w:tr w:rsidR="004A343E" w14:paraId="6A22DAC0" w14:textId="77777777" w:rsidTr="2D56C83B">
        <w:tc>
          <w:tcPr>
            <w:tcW w:w="3453" w:type="dxa"/>
          </w:tcPr>
          <w:p w14:paraId="1BF46023" w14:textId="77777777" w:rsidR="004A343E" w:rsidRDefault="00354D7A" w:rsidP="00354D7A">
            <w:pPr>
              <w:rPr>
                <w:rFonts w:ascii="Arial" w:hAnsi="Arial" w:cs="Arial"/>
                <w:szCs w:val="22"/>
              </w:rPr>
            </w:pPr>
            <w:r>
              <w:rPr>
                <w:rFonts w:ascii="Arial" w:hAnsi="Arial" w:cs="Arial"/>
                <w:szCs w:val="22"/>
              </w:rPr>
              <w:t>3-I</w:t>
            </w:r>
            <w:r w:rsidR="007F60B5">
              <w:rPr>
                <w:rFonts w:ascii="Arial" w:hAnsi="Arial" w:cs="Arial"/>
                <w:szCs w:val="22"/>
              </w:rPr>
              <w:t>.</w:t>
            </w:r>
            <w:r>
              <w:rPr>
                <w:rFonts w:ascii="Arial" w:hAnsi="Arial" w:cs="Arial"/>
                <w:szCs w:val="22"/>
              </w:rPr>
              <w:t>K</w:t>
            </w:r>
            <w:r w:rsidR="007F60B5">
              <w:rPr>
                <w:rFonts w:ascii="Arial" w:hAnsi="Arial" w:cs="Arial"/>
                <w:szCs w:val="22"/>
              </w:rPr>
              <w:t xml:space="preserve">. </w:t>
            </w:r>
            <w:r>
              <w:rPr>
                <w:rFonts w:ascii="Arial" w:hAnsi="Arial" w:cs="Arial"/>
                <w:szCs w:val="22"/>
              </w:rPr>
              <w:t>Foster Children and Foster Adults</w:t>
            </w:r>
          </w:p>
        </w:tc>
        <w:tc>
          <w:tcPr>
            <w:tcW w:w="5897" w:type="dxa"/>
          </w:tcPr>
          <w:p w14:paraId="7050A91F" w14:textId="77777777" w:rsidR="004A343E" w:rsidRDefault="007F60B5" w:rsidP="00354D7A">
            <w:pPr>
              <w:rPr>
                <w:rFonts w:ascii="Arial" w:hAnsi="Arial" w:cs="Arial"/>
                <w:szCs w:val="22"/>
              </w:rPr>
            </w:pPr>
            <w:r>
              <w:rPr>
                <w:rFonts w:ascii="Arial" w:hAnsi="Arial" w:cs="Arial"/>
                <w:szCs w:val="22"/>
              </w:rPr>
              <w:t>NMA Model ACOP update</w:t>
            </w:r>
            <w:r w:rsidR="00354D7A">
              <w:rPr>
                <w:rFonts w:ascii="Arial" w:hAnsi="Arial" w:cs="Arial"/>
                <w:szCs w:val="22"/>
              </w:rPr>
              <w:t>d definitions of foster child and foster adult.</w:t>
            </w:r>
          </w:p>
        </w:tc>
      </w:tr>
      <w:tr w:rsidR="007F60B5" w14:paraId="435ED27A" w14:textId="77777777" w:rsidTr="2D56C83B">
        <w:tc>
          <w:tcPr>
            <w:tcW w:w="3453" w:type="dxa"/>
          </w:tcPr>
          <w:p w14:paraId="60028343" w14:textId="77777777" w:rsidR="007F60B5" w:rsidRDefault="00354D7A" w:rsidP="00354D7A">
            <w:pPr>
              <w:rPr>
                <w:rFonts w:ascii="Arial" w:hAnsi="Arial" w:cs="Arial"/>
                <w:szCs w:val="22"/>
              </w:rPr>
            </w:pPr>
            <w:r>
              <w:rPr>
                <w:rFonts w:ascii="Arial" w:hAnsi="Arial" w:cs="Arial"/>
                <w:szCs w:val="22"/>
              </w:rPr>
              <w:t>3-II</w:t>
            </w:r>
            <w:r w:rsidR="00325BB9">
              <w:rPr>
                <w:rFonts w:ascii="Arial" w:hAnsi="Arial" w:cs="Arial"/>
                <w:szCs w:val="22"/>
              </w:rPr>
              <w:t>.</w:t>
            </w:r>
            <w:r>
              <w:rPr>
                <w:rFonts w:ascii="Arial" w:hAnsi="Arial" w:cs="Arial"/>
                <w:szCs w:val="22"/>
              </w:rPr>
              <w:t>A</w:t>
            </w:r>
            <w:r w:rsidR="00325BB9">
              <w:rPr>
                <w:rFonts w:ascii="Arial" w:hAnsi="Arial" w:cs="Arial"/>
                <w:szCs w:val="22"/>
              </w:rPr>
              <w:t xml:space="preserve">. </w:t>
            </w:r>
            <w:r>
              <w:rPr>
                <w:rFonts w:ascii="Arial" w:hAnsi="Arial" w:cs="Arial"/>
                <w:szCs w:val="22"/>
              </w:rPr>
              <w:t>Basic Eligibility Criteria – Using Income Limits for Eligibility</w:t>
            </w:r>
          </w:p>
          <w:p w14:paraId="72A3D3EC" w14:textId="77777777" w:rsidR="00354D7A" w:rsidRDefault="00354D7A" w:rsidP="00354D7A">
            <w:pPr>
              <w:rPr>
                <w:rFonts w:ascii="Arial" w:hAnsi="Arial" w:cs="Arial"/>
                <w:szCs w:val="22"/>
              </w:rPr>
            </w:pPr>
          </w:p>
        </w:tc>
        <w:tc>
          <w:tcPr>
            <w:tcW w:w="5897" w:type="dxa"/>
          </w:tcPr>
          <w:p w14:paraId="32B905E7" w14:textId="665175AC" w:rsidR="001752EC" w:rsidRDefault="00354D7A" w:rsidP="2D56C83B">
            <w:pPr>
              <w:rPr>
                <w:rFonts w:ascii="Arial" w:hAnsi="Arial" w:cs="Arial"/>
              </w:rPr>
            </w:pPr>
            <w:r w:rsidRPr="2D56C83B">
              <w:rPr>
                <w:rFonts w:ascii="Arial" w:hAnsi="Arial" w:cs="Arial"/>
              </w:rPr>
              <w:t>NMA Model ACOP added clarification that when qualifying a family as a low</w:t>
            </w:r>
            <w:r w:rsidR="759FB717" w:rsidRPr="2D56C83B">
              <w:rPr>
                <w:rFonts w:ascii="Arial" w:hAnsi="Arial" w:cs="Arial"/>
              </w:rPr>
              <w:t>-</w:t>
            </w:r>
            <w:r w:rsidRPr="2D56C83B">
              <w:rPr>
                <w:rFonts w:ascii="Arial" w:hAnsi="Arial" w:cs="Arial"/>
              </w:rPr>
              <w:t xml:space="preserve">income family, the net assets and income of household members, which is different than </w:t>
            </w:r>
            <w:r w:rsidR="00F178E1" w:rsidRPr="2D56C83B">
              <w:rPr>
                <w:rFonts w:ascii="Arial" w:hAnsi="Arial" w:cs="Arial"/>
              </w:rPr>
              <w:t>family members, is excluded, but household members are considered for the purposes of bedroom size and subsidy standards.</w:t>
            </w:r>
          </w:p>
        </w:tc>
      </w:tr>
      <w:tr w:rsidR="00325BB9" w14:paraId="1210C78C" w14:textId="77777777" w:rsidTr="2D56C83B">
        <w:tc>
          <w:tcPr>
            <w:tcW w:w="3453" w:type="dxa"/>
          </w:tcPr>
          <w:p w14:paraId="1E625F03" w14:textId="77777777" w:rsidR="00325BB9" w:rsidRDefault="00325BB9" w:rsidP="00325BB9">
            <w:pPr>
              <w:rPr>
                <w:rFonts w:ascii="Arial" w:hAnsi="Arial" w:cs="Arial"/>
                <w:szCs w:val="22"/>
              </w:rPr>
            </w:pPr>
            <w:r>
              <w:rPr>
                <w:rFonts w:ascii="Arial" w:hAnsi="Arial" w:cs="Arial"/>
                <w:szCs w:val="22"/>
              </w:rPr>
              <w:t>3-III.</w:t>
            </w:r>
            <w:r w:rsidR="00F178E1">
              <w:rPr>
                <w:rFonts w:ascii="Arial" w:hAnsi="Arial" w:cs="Arial"/>
                <w:szCs w:val="22"/>
              </w:rPr>
              <w:t>A</w:t>
            </w:r>
            <w:r>
              <w:rPr>
                <w:rFonts w:ascii="Arial" w:hAnsi="Arial" w:cs="Arial"/>
                <w:szCs w:val="22"/>
              </w:rPr>
              <w:t xml:space="preserve">. </w:t>
            </w:r>
            <w:r w:rsidR="00F178E1">
              <w:rPr>
                <w:rFonts w:ascii="Arial" w:hAnsi="Arial" w:cs="Arial"/>
                <w:szCs w:val="22"/>
              </w:rPr>
              <w:t>Denial of Admission</w:t>
            </w:r>
          </w:p>
          <w:p w14:paraId="0D0B940D" w14:textId="77777777" w:rsidR="00327892" w:rsidRDefault="00327892" w:rsidP="00327892">
            <w:pPr>
              <w:rPr>
                <w:rFonts w:ascii="Arial" w:hAnsi="Arial" w:cs="Arial"/>
                <w:szCs w:val="22"/>
              </w:rPr>
            </w:pPr>
          </w:p>
        </w:tc>
        <w:tc>
          <w:tcPr>
            <w:tcW w:w="5897" w:type="dxa"/>
          </w:tcPr>
          <w:p w14:paraId="179AA678" w14:textId="77777777" w:rsidR="00F81A4D" w:rsidRPr="001752EC" w:rsidRDefault="00F178E1" w:rsidP="001752EC">
            <w:pPr>
              <w:rPr>
                <w:rFonts w:ascii="Arial" w:hAnsi="Arial" w:cs="Arial"/>
                <w:szCs w:val="22"/>
              </w:rPr>
            </w:pPr>
            <w:r>
              <w:rPr>
                <w:rFonts w:ascii="Arial" w:hAnsi="Arial" w:cs="Arial"/>
                <w:szCs w:val="22"/>
              </w:rPr>
              <w:t>NMA Model ACOP added asset limitation as reason for denial</w:t>
            </w:r>
          </w:p>
        </w:tc>
      </w:tr>
      <w:tr w:rsidR="00DD652A" w14:paraId="38C80409" w14:textId="77777777" w:rsidTr="2D56C83B">
        <w:tc>
          <w:tcPr>
            <w:tcW w:w="3453" w:type="dxa"/>
          </w:tcPr>
          <w:p w14:paraId="59385DB9" w14:textId="77777777" w:rsidR="00DD652A" w:rsidRDefault="00F178E1" w:rsidP="00325BB9">
            <w:pPr>
              <w:rPr>
                <w:rFonts w:ascii="Arial" w:hAnsi="Arial" w:cs="Arial"/>
                <w:szCs w:val="22"/>
              </w:rPr>
            </w:pPr>
            <w:r>
              <w:rPr>
                <w:rFonts w:ascii="Arial" w:hAnsi="Arial" w:cs="Arial"/>
                <w:szCs w:val="22"/>
              </w:rPr>
              <w:t xml:space="preserve">3-III.C. </w:t>
            </w:r>
            <w:r w:rsidR="00B02071">
              <w:rPr>
                <w:rFonts w:ascii="Arial" w:hAnsi="Arial" w:cs="Arial"/>
                <w:szCs w:val="22"/>
              </w:rPr>
              <w:t>Restrictions on Assistance Based on Assets</w:t>
            </w:r>
          </w:p>
        </w:tc>
        <w:tc>
          <w:tcPr>
            <w:tcW w:w="5897" w:type="dxa"/>
          </w:tcPr>
          <w:p w14:paraId="0B264012" w14:textId="77777777" w:rsidR="00F81A4D" w:rsidRDefault="00B02071" w:rsidP="00325BB9">
            <w:pPr>
              <w:rPr>
                <w:rFonts w:ascii="Arial" w:hAnsi="Arial" w:cs="Arial"/>
                <w:szCs w:val="22"/>
              </w:rPr>
            </w:pPr>
            <w:r>
              <w:rPr>
                <w:rFonts w:ascii="Arial" w:hAnsi="Arial" w:cs="Arial"/>
                <w:szCs w:val="22"/>
              </w:rPr>
              <w:t>NMA Model ACOP added section to include new regulatory requirements to deny assistance for combined assets over $100,000 or ownership in real property by the family that is suitable for residency</w:t>
            </w:r>
          </w:p>
        </w:tc>
      </w:tr>
      <w:tr w:rsidR="00DD652A" w14:paraId="5EFE5B64" w14:textId="77777777" w:rsidTr="2D56C83B">
        <w:tc>
          <w:tcPr>
            <w:tcW w:w="3453" w:type="dxa"/>
          </w:tcPr>
          <w:p w14:paraId="7309CD9A" w14:textId="77777777" w:rsidR="00327892" w:rsidRDefault="00DD652A" w:rsidP="00B02071">
            <w:pPr>
              <w:rPr>
                <w:rFonts w:ascii="Arial" w:hAnsi="Arial" w:cs="Arial"/>
                <w:szCs w:val="22"/>
              </w:rPr>
            </w:pPr>
            <w:r>
              <w:rPr>
                <w:rFonts w:ascii="Arial" w:hAnsi="Arial" w:cs="Arial"/>
                <w:szCs w:val="22"/>
              </w:rPr>
              <w:t>3-III.</w:t>
            </w:r>
            <w:r w:rsidR="00B02071">
              <w:rPr>
                <w:rFonts w:ascii="Arial" w:hAnsi="Arial" w:cs="Arial"/>
                <w:szCs w:val="22"/>
              </w:rPr>
              <w:t>D</w:t>
            </w:r>
            <w:r>
              <w:rPr>
                <w:rFonts w:ascii="Arial" w:hAnsi="Arial" w:cs="Arial"/>
                <w:szCs w:val="22"/>
              </w:rPr>
              <w:t xml:space="preserve">. </w:t>
            </w:r>
            <w:r w:rsidR="00B02071">
              <w:rPr>
                <w:rFonts w:ascii="Arial" w:hAnsi="Arial" w:cs="Arial"/>
                <w:szCs w:val="22"/>
              </w:rPr>
              <w:t>Other Permitted Reasons for Denial of Admission – Previous Behavior</w:t>
            </w:r>
          </w:p>
        </w:tc>
        <w:tc>
          <w:tcPr>
            <w:tcW w:w="5897" w:type="dxa"/>
          </w:tcPr>
          <w:p w14:paraId="401F0A0D" w14:textId="77777777" w:rsidR="00F81A4D" w:rsidRDefault="00B02071" w:rsidP="00325BB9">
            <w:pPr>
              <w:rPr>
                <w:rFonts w:ascii="Arial" w:hAnsi="Arial" w:cs="Arial"/>
                <w:szCs w:val="22"/>
              </w:rPr>
            </w:pPr>
            <w:r>
              <w:rPr>
                <w:rFonts w:ascii="Arial" w:hAnsi="Arial" w:cs="Arial"/>
                <w:szCs w:val="22"/>
              </w:rPr>
              <w:t>NMA Model ACOP added section on screening for previous behavior</w:t>
            </w:r>
          </w:p>
        </w:tc>
      </w:tr>
      <w:tr w:rsidR="00B02071" w14:paraId="519378E5" w14:textId="77777777" w:rsidTr="2D56C83B">
        <w:tc>
          <w:tcPr>
            <w:tcW w:w="3453" w:type="dxa"/>
          </w:tcPr>
          <w:p w14:paraId="5B96CD72" w14:textId="77777777" w:rsidR="00B02071" w:rsidRDefault="00B02071" w:rsidP="00B02071">
            <w:pPr>
              <w:rPr>
                <w:rFonts w:ascii="Arial" w:hAnsi="Arial" w:cs="Arial"/>
                <w:szCs w:val="22"/>
              </w:rPr>
            </w:pPr>
            <w:r>
              <w:rPr>
                <w:rFonts w:ascii="Arial" w:hAnsi="Arial" w:cs="Arial"/>
                <w:szCs w:val="22"/>
              </w:rPr>
              <w:t>3-III.E. Screening</w:t>
            </w:r>
          </w:p>
        </w:tc>
        <w:tc>
          <w:tcPr>
            <w:tcW w:w="5897" w:type="dxa"/>
          </w:tcPr>
          <w:p w14:paraId="2C21B919" w14:textId="77777777" w:rsidR="00B02071" w:rsidRDefault="00B02071" w:rsidP="00B02071">
            <w:pPr>
              <w:rPr>
                <w:rFonts w:ascii="Arial" w:hAnsi="Arial" w:cs="Arial"/>
                <w:szCs w:val="22"/>
              </w:rPr>
            </w:pPr>
            <w:r>
              <w:rPr>
                <w:rFonts w:ascii="Arial" w:hAnsi="Arial" w:cs="Arial"/>
                <w:szCs w:val="22"/>
              </w:rPr>
              <w:t>Included sources used for screening applicants to BC/ACHA policy</w:t>
            </w:r>
          </w:p>
        </w:tc>
      </w:tr>
    </w:tbl>
    <w:p w14:paraId="0E27B00A" w14:textId="77777777" w:rsidR="00F81A4D" w:rsidRDefault="00F81A4D" w:rsidP="00024A8B">
      <w:pPr>
        <w:rPr>
          <w:rFonts w:ascii="Arial" w:hAnsi="Arial" w:cs="Arial"/>
          <w:b/>
          <w:szCs w:val="22"/>
          <w:u w:val="single"/>
        </w:rPr>
      </w:pPr>
    </w:p>
    <w:p w14:paraId="1C1C4ABD" w14:textId="77777777" w:rsidR="00797916" w:rsidRPr="00D848BB" w:rsidRDefault="00797916" w:rsidP="00024A8B">
      <w:pPr>
        <w:rPr>
          <w:rFonts w:ascii="Arial" w:hAnsi="Arial" w:cs="Arial"/>
          <w:b/>
          <w:szCs w:val="22"/>
        </w:rPr>
      </w:pPr>
      <w:r w:rsidRPr="00D848BB">
        <w:rPr>
          <w:rFonts w:ascii="Arial" w:hAnsi="Arial" w:cs="Arial"/>
          <w:b/>
          <w:szCs w:val="22"/>
        </w:rPr>
        <w:t xml:space="preserve">Chapter 4 – </w:t>
      </w:r>
      <w:r w:rsidR="00D848BB" w:rsidRPr="00D848BB">
        <w:rPr>
          <w:rFonts w:ascii="Arial" w:hAnsi="Arial" w:cs="Arial"/>
          <w:b/>
          <w:szCs w:val="22"/>
        </w:rPr>
        <w:t>APPLICATIONS, WAITING LIST AND TENANT SELECTION</w:t>
      </w:r>
    </w:p>
    <w:p w14:paraId="6DB0DB69" w14:textId="77777777" w:rsidR="00797916" w:rsidRPr="00D848BB" w:rsidRDefault="00797916"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797916" w14:paraId="257919B9" w14:textId="77777777" w:rsidTr="00797916">
        <w:tc>
          <w:tcPr>
            <w:tcW w:w="3415" w:type="dxa"/>
          </w:tcPr>
          <w:p w14:paraId="36CD5772" w14:textId="77777777" w:rsidR="00797916" w:rsidRDefault="00797916" w:rsidP="0076722C">
            <w:pPr>
              <w:rPr>
                <w:rFonts w:ascii="Arial" w:hAnsi="Arial" w:cs="Arial"/>
                <w:szCs w:val="22"/>
              </w:rPr>
            </w:pPr>
            <w:r>
              <w:rPr>
                <w:rFonts w:ascii="Arial" w:hAnsi="Arial" w:cs="Arial"/>
                <w:szCs w:val="22"/>
              </w:rPr>
              <w:t>4-II</w:t>
            </w:r>
            <w:r w:rsidR="0076722C">
              <w:rPr>
                <w:rFonts w:ascii="Arial" w:hAnsi="Arial" w:cs="Arial"/>
                <w:szCs w:val="22"/>
              </w:rPr>
              <w:t>I</w:t>
            </w:r>
            <w:r>
              <w:rPr>
                <w:rFonts w:ascii="Arial" w:hAnsi="Arial" w:cs="Arial"/>
                <w:szCs w:val="22"/>
              </w:rPr>
              <w:t xml:space="preserve">.C </w:t>
            </w:r>
            <w:r w:rsidR="0076722C">
              <w:rPr>
                <w:rFonts w:ascii="Arial" w:hAnsi="Arial" w:cs="Arial"/>
                <w:szCs w:val="22"/>
              </w:rPr>
              <w:t>Notification of Selection</w:t>
            </w:r>
          </w:p>
        </w:tc>
        <w:tc>
          <w:tcPr>
            <w:tcW w:w="5935" w:type="dxa"/>
          </w:tcPr>
          <w:p w14:paraId="672AC338" w14:textId="77777777" w:rsidR="00797916" w:rsidRDefault="0076722C" w:rsidP="00024A8B">
            <w:pPr>
              <w:rPr>
                <w:rFonts w:ascii="Arial" w:hAnsi="Arial" w:cs="Arial"/>
                <w:szCs w:val="22"/>
              </w:rPr>
            </w:pPr>
            <w:r>
              <w:rPr>
                <w:rFonts w:ascii="Arial" w:hAnsi="Arial" w:cs="Arial"/>
                <w:szCs w:val="22"/>
              </w:rPr>
              <w:t>Added Rent Café’ as a method of notification that an applicant has been selected from the waiting list</w:t>
            </w:r>
          </w:p>
        </w:tc>
      </w:tr>
    </w:tbl>
    <w:p w14:paraId="60061E4C" w14:textId="77777777" w:rsidR="00797916" w:rsidRPr="00797916" w:rsidRDefault="00797916" w:rsidP="00024A8B">
      <w:pPr>
        <w:rPr>
          <w:rFonts w:ascii="Arial" w:hAnsi="Arial" w:cs="Arial"/>
          <w:szCs w:val="22"/>
        </w:rPr>
      </w:pPr>
    </w:p>
    <w:p w14:paraId="5CBE2B59" w14:textId="77777777" w:rsidR="004A343E" w:rsidRPr="00D848BB" w:rsidRDefault="00BE56D0" w:rsidP="00024A8B">
      <w:pPr>
        <w:rPr>
          <w:rFonts w:ascii="Arial" w:hAnsi="Arial" w:cs="Arial"/>
          <w:b/>
          <w:szCs w:val="22"/>
        </w:rPr>
      </w:pPr>
      <w:r w:rsidRPr="00D848BB">
        <w:rPr>
          <w:rFonts w:ascii="Arial" w:hAnsi="Arial" w:cs="Arial"/>
          <w:b/>
          <w:szCs w:val="22"/>
        </w:rPr>
        <w:t xml:space="preserve">Chapter 5 – </w:t>
      </w:r>
      <w:r w:rsidR="00D848BB" w:rsidRPr="00D848BB">
        <w:rPr>
          <w:rFonts w:ascii="Arial" w:hAnsi="Arial" w:cs="Arial"/>
          <w:b/>
          <w:szCs w:val="22"/>
        </w:rPr>
        <w:t>OCCUPANCY STANDARDS</w:t>
      </w:r>
    </w:p>
    <w:p w14:paraId="582B29EF" w14:textId="77777777" w:rsidR="00BE56D0" w:rsidRPr="00D848BB" w:rsidRDefault="00BE56D0"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BE56D0" w14:paraId="1E04E27C" w14:textId="77777777" w:rsidTr="00BE56D0">
        <w:tc>
          <w:tcPr>
            <w:tcW w:w="3415" w:type="dxa"/>
          </w:tcPr>
          <w:p w14:paraId="29D6B04F" w14:textId="77777777" w:rsidR="00BE56D0" w:rsidRDefault="0076722C" w:rsidP="00024A8B">
            <w:pPr>
              <w:rPr>
                <w:rFonts w:ascii="Arial" w:hAnsi="Arial" w:cs="Arial"/>
                <w:szCs w:val="22"/>
              </w:rPr>
            </w:pPr>
            <w:r>
              <w:rPr>
                <w:rFonts w:ascii="Arial" w:hAnsi="Arial" w:cs="Arial"/>
                <w:szCs w:val="22"/>
              </w:rPr>
              <w:t xml:space="preserve"> </w:t>
            </w:r>
          </w:p>
        </w:tc>
        <w:tc>
          <w:tcPr>
            <w:tcW w:w="5935" w:type="dxa"/>
          </w:tcPr>
          <w:p w14:paraId="38BAF77F" w14:textId="77777777" w:rsidR="00BE56D0" w:rsidRDefault="0076722C" w:rsidP="00024A8B">
            <w:pPr>
              <w:rPr>
                <w:rFonts w:ascii="Arial" w:hAnsi="Arial" w:cs="Arial"/>
                <w:szCs w:val="22"/>
              </w:rPr>
            </w:pPr>
            <w:r>
              <w:rPr>
                <w:rFonts w:ascii="Arial" w:hAnsi="Arial" w:cs="Arial"/>
                <w:szCs w:val="22"/>
              </w:rPr>
              <w:t xml:space="preserve"> No Changes</w:t>
            </w:r>
          </w:p>
        </w:tc>
      </w:tr>
    </w:tbl>
    <w:p w14:paraId="44EAFD9C" w14:textId="77777777" w:rsidR="00327892" w:rsidRDefault="00327892" w:rsidP="00024A8B">
      <w:pPr>
        <w:rPr>
          <w:rFonts w:ascii="Arial" w:hAnsi="Arial" w:cs="Arial"/>
          <w:b/>
          <w:szCs w:val="22"/>
          <w:u w:val="single"/>
        </w:rPr>
      </w:pPr>
    </w:p>
    <w:p w14:paraId="196D687C" w14:textId="77777777" w:rsidR="00BE56D0" w:rsidRPr="00D848BB" w:rsidRDefault="00124344" w:rsidP="00024A8B">
      <w:pPr>
        <w:rPr>
          <w:rFonts w:ascii="Arial" w:hAnsi="Arial" w:cs="Arial"/>
          <w:szCs w:val="22"/>
        </w:rPr>
      </w:pPr>
      <w:r w:rsidRPr="00D848BB">
        <w:rPr>
          <w:rFonts w:ascii="Arial" w:hAnsi="Arial" w:cs="Arial"/>
          <w:b/>
          <w:szCs w:val="22"/>
        </w:rPr>
        <w:t xml:space="preserve">Chapter 6 – </w:t>
      </w:r>
      <w:r w:rsidR="00D848BB" w:rsidRPr="00D848BB">
        <w:rPr>
          <w:rFonts w:ascii="Arial" w:hAnsi="Arial" w:cs="Arial"/>
          <w:b/>
          <w:szCs w:val="22"/>
        </w:rPr>
        <w:t>INCOME AND RENT DETERMINATION</w:t>
      </w:r>
    </w:p>
    <w:p w14:paraId="7CE110DC" w14:textId="77777777" w:rsidR="00124344" w:rsidRPr="00D848BB" w:rsidRDefault="00124344"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797916" w:rsidRPr="00797916" w14:paraId="25954AC8" w14:textId="77777777" w:rsidTr="2D56C83B">
        <w:tc>
          <w:tcPr>
            <w:tcW w:w="3415" w:type="dxa"/>
          </w:tcPr>
          <w:p w14:paraId="1AFD851D" w14:textId="77777777" w:rsidR="00124344" w:rsidRPr="00797916" w:rsidRDefault="0076722C" w:rsidP="00024A8B">
            <w:pPr>
              <w:rPr>
                <w:rFonts w:ascii="Arial" w:hAnsi="Arial" w:cs="Arial"/>
                <w:szCs w:val="22"/>
              </w:rPr>
            </w:pPr>
            <w:r>
              <w:rPr>
                <w:rFonts w:ascii="Arial" w:hAnsi="Arial" w:cs="Arial"/>
                <w:szCs w:val="22"/>
              </w:rPr>
              <w:t>Introduction</w:t>
            </w:r>
          </w:p>
        </w:tc>
        <w:tc>
          <w:tcPr>
            <w:tcW w:w="5935" w:type="dxa"/>
          </w:tcPr>
          <w:p w14:paraId="6AFD159A" w14:textId="77777777" w:rsidR="00124344" w:rsidRPr="00797916" w:rsidRDefault="0076722C" w:rsidP="0076722C">
            <w:pPr>
              <w:rPr>
                <w:rFonts w:ascii="Arial" w:hAnsi="Arial" w:cs="Arial"/>
                <w:szCs w:val="22"/>
              </w:rPr>
            </w:pPr>
            <w:r>
              <w:rPr>
                <w:rFonts w:ascii="Arial" w:hAnsi="Arial" w:cs="Arial"/>
                <w:szCs w:val="22"/>
              </w:rPr>
              <w:t>NMA Model ACOP added Part II: Assets – regarding asset excluded from annual income</w:t>
            </w:r>
          </w:p>
        </w:tc>
      </w:tr>
      <w:tr w:rsidR="00797916" w:rsidRPr="00797916" w14:paraId="58864538" w14:textId="77777777" w:rsidTr="2D56C83B">
        <w:tc>
          <w:tcPr>
            <w:tcW w:w="3415" w:type="dxa"/>
          </w:tcPr>
          <w:p w14:paraId="4B918064" w14:textId="77777777" w:rsidR="00124344" w:rsidRPr="00797916" w:rsidRDefault="0076722C" w:rsidP="0076722C">
            <w:pPr>
              <w:rPr>
                <w:rFonts w:ascii="Arial" w:hAnsi="Arial" w:cs="Arial"/>
                <w:szCs w:val="22"/>
              </w:rPr>
            </w:pPr>
            <w:r>
              <w:rPr>
                <w:rFonts w:ascii="Arial" w:hAnsi="Arial" w:cs="Arial"/>
                <w:szCs w:val="22"/>
              </w:rPr>
              <w:t>6-I</w:t>
            </w:r>
            <w:r w:rsidR="00124344" w:rsidRPr="00797916">
              <w:rPr>
                <w:rFonts w:ascii="Arial" w:hAnsi="Arial" w:cs="Arial"/>
                <w:szCs w:val="22"/>
              </w:rPr>
              <w:t>.</w:t>
            </w:r>
            <w:r>
              <w:rPr>
                <w:rFonts w:ascii="Arial" w:hAnsi="Arial" w:cs="Arial"/>
                <w:szCs w:val="22"/>
              </w:rPr>
              <w:t>A</w:t>
            </w:r>
            <w:r w:rsidR="00124344" w:rsidRPr="00797916">
              <w:rPr>
                <w:rFonts w:ascii="Arial" w:hAnsi="Arial" w:cs="Arial"/>
                <w:szCs w:val="22"/>
              </w:rPr>
              <w:t xml:space="preserve">. </w:t>
            </w:r>
            <w:r>
              <w:rPr>
                <w:rFonts w:ascii="Arial" w:hAnsi="Arial" w:cs="Arial"/>
                <w:szCs w:val="22"/>
              </w:rPr>
              <w:t>Overview</w:t>
            </w:r>
          </w:p>
        </w:tc>
        <w:tc>
          <w:tcPr>
            <w:tcW w:w="5935" w:type="dxa"/>
          </w:tcPr>
          <w:p w14:paraId="5327CE57" w14:textId="77777777" w:rsidR="00124344" w:rsidRPr="00797916" w:rsidRDefault="0076722C" w:rsidP="0076722C">
            <w:pPr>
              <w:rPr>
                <w:rFonts w:ascii="Arial" w:hAnsi="Arial" w:cs="Arial"/>
                <w:szCs w:val="22"/>
              </w:rPr>
            </w:pPr>
            <w:r>
              <w:rPr>
                <w:rFonts w:ascii="Arial" w:hAnsi="Arial" w:cs="Arial"/>
                <w:szCs w:val="22"/>
              </w:rPr>
              <w:t>NMA Model ACOP added HOTMA breakdown of what is included as annual income</w:t>
            </w:r>
          </w:p>
        </w:tc>
      </w:tr>
      <w:tr w:rsidR="00797916" w:rsidRPr="00797916" w14:paraId="69FFD24D" w14:textId="77777777" w:rsidTr="2D56C83B">
        <w:tc>
          <w:tcPr>
            <w:tcW w:w="3415" w:type="dxa"/>
          </w:tcPr>
          <w:p w14:paraId="1765400C" w14:textId="77777777" w:rsidR="00124344" w:rsidRPr="00797916" w:rsidRDefault="0076722C" w:rsidP="00024A8B">
            <w:pPr>
              <w:rPr>
                <w:rFonts w:ascii="Arial" w:hAnsi="Arial" w:cs="Arial"/>
                <w:szCs w:val="22"/>
              </w:rPr>
            </w:pPr>
            <w:r>
              <w:rPr>
                <w:rFonts w:ascii="Arial" w:hAnsi="Arial" w:cs="Arial"/>
                <w:szCs w:val="22"/>
              </w:rPr>
              <w:t>6-</w:t>
            </w:r>
            <w:r w:rsidR="00124344" w:rsidRPr="00797916">
              <w:rPr>
                <w:rFonts w:ascii="Arial" w:hAnsi="Arial" w:cs="Arial"/>
                <w:szCs w:val="22"/>
              </w:rPr>
              <w:t xml:space="preserve">I.C. </w:t>
            </w:r>
            <w:r>
              <w:rPr>
                <w:rFonts w:ascii="Arial" w:hAnsi="Arial" w:cs="Arial"/>
                <w:szCs w:val="22"/>
              </w:rPr>
              <w:t>Calculating Annual Income</w:t>
            </w:r>
          </w:p>
          <w:p w14:paraId="4B94D5A5" w14:textId="77777777" w:rsidR="00327892" w:rsidRPr="00797916" w:rsidRDefault="00327892" w:rsidP="00024A8B">
            <w:pPr>
              <w:rPr>
                <w:rFonts w:ascii="Arial" w:hAnsi="Arial" w:cs="Arial"/>
                <w:szCs w:val="22"/>
              </w:rPr>
            </w:pPr>
          </w:p>
          <w:p w14:paraId="207CCF61" w14:textId="77777777" w:rsidR="00327892" w:rsidRPr="00797916" w:rsidRDefault="00327892" w:rsidP="00024A8B">
            <w:pPr>
              <w:rPr>
                <w:rFonts w:ascii="Arial" w:hAnsi="Arial" w:cs="Arial"/>
                <w:szCs w:val="22"/>
              </w:rPr>
            </w:pPr>
            <w:r w:rsidRPr="00797916">
              <w:rPr>
                <w:rFonts w:ascii="Arial" w:hAnsi="Arial" w:cs="Arial"/>
                <w:szCs w:val="22"/>
              </w:rPr>
              <w:t xml:space="preserve">     </w:t>
            </w:r>
          </w:p>
        </w:tc>
        <w:tc>
          <w:tcPr>
            <w:tcW w:w="5935" w:type="dxa"/>
          </w:tcPr>
          <w:p w14:paraId="42A9076E" w14:textId="6BDCC4E9" w:rsidR="00327892" w:rsidRPr="00797916" w:rsidRDefault="0076722C" w:rsidP="2D56C83B">
            <w:pPr>
              <w:rPr>
                <w:rFonts w:ascii="Arial" w:hAnsi="Arial" w:cs="Arial"/>
              </w:rPr>
            </w:pPr>
            <w:r w:rsidRPr="2D56C83B">
              <w:rPr>
                <w:rFonts w:ascii="Arial" w:hAnsi="Arial" w:cs="Arial"/>
              </w:rPr>
              <w:t xml:space="preserve">NMA Model ACOP added HOTMA breakdown of when to anticipate income for the next 12 months, and when to </w:t>
            </w:r>
            <w:r w:rsidR="4BB6B4AF" w:rsidRPr="2D56C83B">
              <w:rPr>
                <w:rFonts w:ascii="Arial" w:hAnsi="Arial" w:cs="Arial"/>
              </w:rPr>
              <w:t>use</w:t>
            </w:r>
            <w:r w:rsidRPr="2D56C83B">
              <w:rPr>
                <w:rFonts w:ascii="Arial" w:hAnsi="Arial" w:cs="Arial"/>
              </w:rPr>
              <w:t xml:space="preserve"> </w:t>
            </w:r>
            <w:r w:rsidR="00D848BB" w:rsidRPr="2D56C83B">
              <w:rPr>
                <w:rFonts w:ascii="Arial" w:hAnsi="Arial" w:cs="Arial"/>
              </w:rPr>
              <w:t>t</w:t>
            </w:r>
            <w:r w:rsidRPr="2D56C83B">
              <w:rPr>
                <w:rFonts w:ascii="Arial" w:hAnsi="Arial" w:cs="Arial"/>
              </w:rPr>
              <w:t>he previous 12 months income to calculate annual income for a family.</w:t>
            </w:r>
          </w:p>
        </w:tc>
      </w:tr>
      <w:tr w:rsidR="0076722C" w:rsidRPr="00797916" w14:paraId="1F21BEDE" w14:textId="77777777" w:rsidTr="2D56C83B">
        <w:tc>
          <w:tcPr>
            <w:tcW w:w="3415" w:type="dxa"/>
          </w:tcPr>
          <w:p w14:paraId="43949FD2" w14:textId="77777777" w:rsidR="0076722C" w:rsidRDefault="0076722C" w:rsidP="00024A8B">
            <w:pPr>
              <w:rPr>
                <w:rFonts w:ascii="Arial" w:hAnsi="Arial" w:cs="Arial"/>
                <w:szCs w:val="22"/>
              </w:rPr>
            </w:pPr>
            <w:r>
              <w:rPr>
                <w:rFonts w:ascii="Arial" w:hAnsi="Arial" w:cs="Arial"/>
                <w:szCs w:val="22"/>
              </w:rPr>
              <w:t>6-I.D. Earned Income</w:t>
            </w:r>
          </w:p>
        </w:tc>
        <w:tc>
          <w:tcPr>
            <w:tcW w:w="5935" w:type="dxa"/>
          </w:tcPr>
          <w:p w14:paraId="705DBAB8" w14:textId="77777777" w:rsidR="0076722C" w:rsidRDefault="0076722C" w:rsidP="00024A8B">
            <w:pPr>
              <w:rPr>
                <w:rFonts w:ascii="Arial" w:hAnsi="Arial" w:cs="Arial"/>
                <w:szCs w:val="22"/>
              </w:rPr>
            </w:pPr>
            <w:r>
              <w:rPr>
                <w:rFonts w:ascii="Arial" w:hAnsi="Arial" w:cs="Arial"/>
                <w:szCs w:val="22"/>
              </w:rPr>
              <w:t>NMA Model ACOP added HOTMA definitions of earned income, including day laborer and seasonal worker.</w:t>
            </w:r>
          </w:p>
        </w:tc>
      </w:tr>
      <w:tr w:rsidR="0076722C" w:rsidRPr="00797916" w14:paraId="13F0AC92" w14:textId="77777777" w:rsidTr="2D56C83B">
        <w:tc>
          <w:tcPr>
            <w:tcW w:w="3415" w:type="dxa"/>
          </w:tcPr>
          <w:p w14:paraId="11A810C4" w14:textId="77777777" w:rsidR="0076722C" w:rsidRDefault="0076722C" w:rsidP="00024A8B">
            <w:pPr>
              <w:rPr>
                <w:rFonts w:ascii="Arial" w:hAnsi="Arial" w:cs="Arial"/>
                <w:szCs w:val="22"/>
              </w:rPr>
            </w:pPr>
            <w:r>
              <w:rPr>
                <w:rFonts w:ascii="Arial" w:hAnsi="Arial" w:cs="Arial"/>
                <w:szCs w:val="22"/>
              </w:rPr>
              <w:t>6-I.E. Earned Income Disallowance (EID)</w:t>
            </w:r>
          </w:p>
        </w:tc>
        <w:tc>
          <w:tcPr>
            <w:tcW w:w="5935" w:type="dxa"/>
          </w:tcPr>
          <w:p w14:paraId="456E33A5" w14:textId="77777777" w:rsidR="0076722C" w:rsidRDefault="0076722C" w:rsidP="00024A8B">
            <w:pPr>
              <w:rPr>
                <w:rFonts w:ascii="Arial" w:hAnsi="Arial" w:cs="Arial"/>
                <w:szCs w:val="22"/>
              </w:rPr>
            </w:pPr>
            <w:r>
              <w:rPr>
                <w:rFonts w:ascii="Arial" w:hAnsi="Arial" w:cs="Arial"/>
                <w:szCs w:val="22"/>
              </w:rPr>
              <w:t>Removed the statutory authority for EID</w:t>
            </w:r>
          </w:p>
        </w:tc>
      </w:tr>
      <w:tr w:rsidR="001148F5" w:rsidRPr="00797916" w14:paraId="5D553E56" w14:textId="77777777" w:rsidTr="2D56C83B">
        <w:tc>
          <w:tcPr>
            <w:tcW w:w="3415" w:type="dxa"/>
          </w:tcPr>
          <w:p w14:paraId="08FBBE2B" w14:textId="77777777" w:rsidR="001148F5" w:rsidRDefault="001148F5" w:rsidP="00024A8B">
            <w:pPr>
              <w:rPr>
                <w:rFonts w:ascii="Arial" w:hAnsi="Arial" w:cs="Arial"/>
                <w:szCs w:val="22"/>
              </w:rPr>
            </w:pPr>
            <w:r>
              <w:rPr>
                <w:rFonts w:ascii="Arial" w:hAnsi="Arial" w:cs="Arial"/>
                <w:szCs w:val="22"/>
              </w:rPr>
              <w:t>6-I.F. Business and Self-Employment Income</w:t>
            </w:r>
          </w:p>
          <w:p w14:paraId="6683FA32" w14:textId="77777777" w:rsidR="001148F5" w:rsidRDefault="001148F5" w:rsidP="00024A8B">
            <w:pPr>
              <w:rPr>
                <w:rFonts w:ascii="Arial" w:hAnsi="Arial" w:cs="Arial"/>
                <w:szCs w:val="22"/>
              </w:rPr>
            </w:pPr>
            <w:r>
              <w:rPr>
                <w:rFonts w:ascii="Arial" w:hAnsi="Arial" w:cs="Arial"/>
                <w:szCs w:val="22"/>
              </w:rPr>
              <w:t>Independent Contractor</w:t>
            </w:r>
          </w:p>
          <w:p w14:paraId="3DEEC669" w14:textId="77777777" w:rsidR="001148F5" w:rsidRDefault="001148F5" w:rsidP="00024A8B">
            <w:pPr>
              <w:rPr>
                <w:rFonts w:ascii="Arial" w:hAnsi="Arial" w:cs="Arial"/>
                <w:szCs w:val="22"/>
              </w:rPr>
            </w:pPr>
          </w:p>
          <w:p w14:paraId="78BDF280" w14:textId="77777777" w:rsidR="001148F5" w:rsidRDefault="001148F5" w:rsidP="00024A8B">
            <w:pPr>
              <w:rPr>
                <w:rFonts w:ascii="Arial" w:hAnsi="Arial" w:cs="Arial"/>
                <w:szCs w:val="22"/>
              </w:rPr>
            </w:pPr>
            <w:r>
              <w:rPr>
                <w:rFonts w:ascii="Arial" w:hAnsi="Arial" w:cs="Arial"/>
                <w:szCs w:val="22"/>
              </w:rPr>
              <w:lastRenderedPageBreak/>
              <w:t xml:space="preserve">     Assets Owned by a Business           </w:t>
            </w:r>
            <w:r w:rsidR="00C8168F">
              <w:rPr>
                <w:rFonts w:ascii="Arial" w:hAnsi="Arial" w:cs="Arial"/>
                <w:szCs w:val="22"/>
              </w:rPr>
              <w:t xml:space="preserve">      </w:t>
            </w:r>
            <w:r>
              <w:rPr>
                <w:rFonts w:ascii="Arial" w:hAnsi="Arial" w:cs="Arial"/>
                <w:szCs w:val="22"/>
              </w:rPr>
              <w:t>Entity</w:t>
            </w:r>
          </w:p>
        </w:tc>
        <w:tc>
          <w:tcPr>
            <w:tcW w:w="5935" w:type="dxa"/>
          </w:tcPr>
          <w:p w14:paraId="32F9FBC0" w14:textId="77777777" w:rsidR="00C8168F" w:rsidRPr="00C8168F" w:rsidRDefault="001148F5" w:rsidP="00C8168F">
            <w:pPr>
              <w:rPr>
                <w:rFonts w:ascii="Arial" w:hAnsi="Arial" w:cs="Arial"/>
                <w:szCs w:val="22"/>
              </w:rPr>
            </w:pPr>
            <w:r w:rsidRPr="00C8168F">
              <w:rPr>
                <w:rFonts w:ascii="Arial" w:hAnsi="Arial" w:cs="Arial"/>
                <w:szCs w:val="22"/>
              </w:rPr>
              <w:lastRenderedPageBreak/>
              <w:t>NMA Model ACOP added definition of net income and gross income</w:t>
            </w:r>
          </w:p>
          <w:p w14:paraId="6E4430ED" w14:textId="77777777" w:rsidR="00C8168F" w:rsidRPr="00C8168F" w:rsidRDefault="001148F5" w:rsidP="00C8168F">
            <w:pPr>
              <w:rPr>
                <w:rFonts w:ascii="Arial" w:hAnsi="Arial" w:cs="Arial"/>
                <w:szCs w:val="22"/>
              </w:rPr>
            </w:pPr>
            <w:r w:rsidRPr="00C8168F">
              <w:rPr>
                <w:rFonts w:ascii="Arial" w:hAnsi="Arial" w:cs="Arial"/>
                <w:szCs w:val="22"/>
              </w:rPr>
              <w:t>NMA Model ACOP added section on income from being an independent contractor</w:t>
            </w:r>
          </w:p>
          <w:p w14:paraId="00E60467" w14:textId="77777777" w:rsidR="001148F5" w:rsidRPr="00C8168F" w:rsidRDefault="001148F5" w:rsidP="00C8168F">
            <w:pPr>
              <w:rPr>
                <w:rFonts w:ascii="Arial" w:hAnsi="Arial" w:cs="Arial"/>
                <w:szCs w:val="22"/>
              </w:rPr>
            </w:pPr>
            <w:r w:rsidRPr="00C8168F">
              <w:rPr>
                <w:rFonts w:ascii="Arial" w:hAnsi="Arial" w:cs="Arial"/>
                <w:szCs w:val="22"/>
              </w:rPr>
              <w:lastRenderedPageBreak/>
              <w:t>NMA Model ACOP added section on assets owned by a business entity</w:t>
            </w:r>
          </w:p>
        </w:tc>
      </w:tr>
      <w:tr w:rsidR="001148F5" w:rsidRPr="00797916" w14:paraId="38BAE1B1" w14:textId="77777777" w:rsidTr="2D56C83B">
        <w:tc>
          <w:tcPr>
            <w:tcW w:w="3415" w:type="dxa"/>
          </w:tcPr>
          <w:p w14:paraId="4E834B49" w14:textId="77777777" w:rsidR="001148F5" w:rsidRDefault="001148F5" w:rsidP="00024A8B">
            <w:pPr>
              <w:rPr>
                <w:rFonts w:ascii="Arial" w:hAnsi="Arial" w:cs="Arial"/>
                <w:szCs w:val="22"/>
              </w:rPr>
            </w:pPr>
            <w:r>
              <w:rPr>
                <w:rFonts w:ascii="Arial" w:hAnsi="Arial" w:cs="Arial"/>
                <w:szCs w:val="22"/>
              </w:rPr>
              <w:lastRenderedPageBreak/>
              <w:t>6-I.G. Student Financial Assistance</w:t>
            </w:r>
          </w:p>
        </w:tc>
        <w:tc>
          <w:tcPr>
            <w:tcW w:w="5935" w:type="dxa"/>
          </w:tcPr>
          <w:p w14:paraId="2415AF6F" w14:textId="77777777" w:rsidR="001148F5" w:rsidRDefault="001148F5" w:rsidP="00024A8B">
            <w:pPr>
              <w:rPr>
                <w:rFonts w:ascii="Arial" w:hAnsi="Arial" w:cs="Arial"/>
                <w:szCs w:val="22"/>
              </w:rPr>
            </w:pPr>
            <w:r>
              <w:rPr>
                <w:rFonts w:ascii="Arial" w:hAnsi="Arial" w:cs="Arial"/>
                <w:szCs w:val="22"/>
              </w:rPr>
              <w:t>NMA Model ACOP added HOTMA updates to what is considered student financial aid and how to calculate that income</w:t>
            </w:r>
          </w:p>
        </w:tc>
      </w:tr>
      <w:tr w:rsidR="001148F5" w:rsidRPr="00797916" w14:paraId="3F106246" w14:textId="77777777" w:rsidTr="2D56C83B">
        <w:tc>
          <w:tcPr>
            <w:tcW w:w="3415" w:type="dxa"/>
          </w:tcPr>
          <w:p w14:paraId="5ED425E0" w14:textId="77777777" w:rsidR="001148F5" w:rsidRDefault="001148F5" w:rsidP="00024A8B">
            <w:pPr>
              <w:rPr>
                <w:rFonts w:ascii="Arial" w:hAnsi="Arial" w:cs="Arial"/>
                <w:szCs w:val="22"/>
              </w:rPr>
            </w:pPr>
            <w:r>
              <w:rPr>
                <w:rFonts w:ascii="Arial" w:hAnsi="Arial" w:cs="Arial"/>
                <w:szCs w:val="22"/>
              </w:rPr>
              <w:t>6-I.H. Periodic Payments</w:t>
            </w:r>
          </w:p>
          <w:p w14:paraId="3656B9AB" w14:textId="77777777" w:rsidR="00E114C5" w:rsidRDefault="00E114C5" w:rsidP="00024A8B">
            <w:pPr>
              <w:rPr>
                <w:rFonts w:ascii="Arial" w:hAnsi="Arial" w:cs="Arial"/>
                <w:szCs w:val="22"/>
              </w:rPr>
            </w:pPr>
          </w:p>
          <w:p w14:paraId="74B15786" w14:textId="77777777" w:rsidR="00E114C5" w:rsidRDefault="00E114C5" w:rsidP="00024A8B">
            <w:pPr>
              <w:rPr>
                <w:rFonts w:ascii="Arial" w:hAnsi="Arial" w:cs="Arial"/>
                <w:szCs w:val="22"/>
              </w:rPr>
            </w:pPr>
            <w:r>
              <w:rPr>
                <w:rFonts w:ascii="Arial" w:hAnsi="Arial" w:cs="Arial"/>
                <w:szCs w:val="22"/>
              </w:rPr>
              <w:t>Retirement Accounts</w:t>
            </w:r>
          </w:p>
          <w:p w14:paraId="45FB0818" w14:textId="77777777" w:rsidR="00E114C5" w:rsidRDefault="00E114C5" w:rsidP="00024A8B">
            <w:pPr>
              <w:rPr>
                <w:rFonts w:ascii="Arial" w:hAnsi="Arial" w:cs="Arial"/>
                <w:szCs w:val="22"/>
              </w:rPr>
            </w:pPr>
          </w:p>
          <w:p w14:paraId="19E8DFFB" w14:textId="77777777" w:rsidR="00E114C5" w:rsidRDefault="00E114C5" w:rsidP="00024A8B">
            <w:pPr>
              <w:rPr>
                <w:rFonts w:ascii="Arial" w:hAnsi="Arial" w:cs="Arial"/>
                <w:szCs w:val="22"/>
              </w:rPr>
            </w:pPr>
            <w:r>
              <w:rPr>
                <w:rFonts w:ascii="Arial" w:hAnsi="Arial" w:cs="Arial"/>
                <w:szCs w:val="22"/>
              </w:rPr>
              <w:t>Alimony and Child Support</w:t>
            </w:r>
          </w:p>
        </w:tc>
        <w:tc>
          <w:tcPr>
            <w:tcW w:w="5935" w:type="dxa"/>
          </w:tcPr>
          <w:p w14:paraId="0B1739EC" w14:textId="77777777" w:rsidR="001148F5" w:rsidRDefault="001148F5" w:rsidP="00024A8B">
            <w:pPr>
              <w:rPr>
                <w:rFonts w:ascii="Arial" w:hAnsi="Arial" w:cs="Arial"/>
                <w:szCs w:val="22"/>
              </w:rPr>
            </w:pPr>
            <w:r>
              <w:rPr>
                <w:rFonts w:ascii="Arial" w:hAnsi="Arial" w:cs="Arial"/>
                <w:szCs w:val="22"/>
              </w:rPr>
              <w:t xml:space="preserve">NMA Model ACOP added HOTMA updates on periodic payments </w:t>
            </w:r>
          </w:p>
          <w:p w14:paraId="3A01A6AD" w14:textId="77777777" w:rsidR="00E114C5" w:rsidRDefault="00E114C5" w:rsidP="00024A8B">
            <w:pPr>
              <w:rPr>
                <w:rFonts w:ascii="Arial" w:hAnsi="Arial" w:cs="Arial"/>
                <w:szCs w:val="22"/>
              </w:rPr>
            </w:pPr>
            <w:r>
              <w:rPr>
                <w:rFonts w:ascii="Arial" w:hAnsi="Arial" w:cs="Arial"/>
                <w:szCs w:val="22"/>
              </w:rPr>
              <w:t>NMA Model ACOP added HOTMA updates on how retirement accounts are counted</w:t>
            </w:r>
          </w:p>
          <w:p w14:paraId="090ED6AB" w14:textId="77777777" w:rsidR="00C8168F" w:rsidRPr="00C8168F" w:rsidRDefault="00E114C5" w:rsidP="00C8168F">
            <w:pPr>
              <w:rPr>
                <w:rFonts w:ascii="Arial" w:hAnsi="Arial" w:cs="Arial"/>
                <w:szCs w:val="22"/>
              </w:rPr>
            </w:pPr>
            <w:r w:rsidRPr="00C8168F">
              <w:rPr>
                <w:rFonts w:ascii="Arial" w:hAnsi="Arial" w:cs="Arial"/>
                <w:szCs w:val="22"/>
              </w:rPr>
              <w:t xml:space="preserve">NMA Model ACOP provided HOTMA update on counting alimony and child support.  </w:t>
            </w:r>
          </w:p>
          <w:p w14:paraId="69E5039F" w14:textId="77777777" w:rsidR="00E114C5" w:rsidRPr="00C8168F" w:rsidRDefault="00E114C5" w:rsidP="00024A8B">
            <w:pPr>
              <w:pStyle w:val="ListParagraph"/>
              <w:numPr>
                <w:ilvl w:val="0"/>
                <w:numId w:val="18"/>
              </w:numPr>
              <w:ind w:left="360"/>
              <w:rPr>
                <w:rFonts w:ascii="Arial" w:hAnsi="Arial" w:cs="Arial"/>
                <w:szCs w:val="22"/>
              </w:rPr>
            </w:pPr>
            <w:r w:rsidRPr="00C8168F">
              <w:rPr>
                <w:rFonts w:ascii="Arial" w:hAnsi="Arial" w:cs="Arial"/>
                <w:szCs w:val="22"/>
              </w:rPr>
              <w:t>BC/ACHA policy provides breakdown of how payments will be counted when received in specific ways</w:t>
            </w:r>
          </w:p>
        </w:tc>
      </w:tr>
      <w:tr w:rsidR="00E114C5" w:rsidRPr="00797916" w14:paraId="41D705E6" w14:textId="77777777" w:rsidTr="2D56C83B">
        <w:tc>
          <w:tcPr>
            <w:tcW w:w="3415" w:type="dxa"/>
          </w:tcPr>
          <w:p w14:paraId="7D0A9F22" w14:textId="77777777" w:rsidR="00E114C5" w:rsidRDefault="00E114C5" w:rsidP="00024A8B">
            <w:pPr>
              <w:rPr>
                <w:rFonts w:ascii="Arial" w:hAnsi="Arial" w:cs="Arial"/>
                <w:szCs w:val="22"/>
              </w:rPr>
            </w:pPr>
            <w:r>
              <w:rPr>
                <w:rFonts w:ascii="Arial" w:hAnsi="Arial" w:cs="Arial"/>
                <w:szCs w:val="22"/>
              </w:rPr>
              <w:t xml:space="preserve">6-I.K. State Payments to Allow Individuals with Disabilities to Live at Home. </w:t>
            </w:r>
          </w:p>
        </w:tc>
        <w:tc>
          <w:tcPr>
            <w:tcW w:w="5935" w:type="dxa"/>
          </w:tcPr>
          <w:p w14:paraId="417D7E36" w14:textId="77777777" w:rsidR="00E114C5" w:rsidRDefault="00E114C5" w:rsidP="00024A8B">
            <w:pPr>
              <w:rPr>
                <w:rFonts w:ascii="Arial" w:hAnsi="Arial" w:cs="Arial"/>
                <w:szCs w:val="22"/>
              </w:rPr>
            </w:pPr>
            <w:r>
              <w:rPr>
                <w:rFonts w:ascii="Arial" w:hAnsi="Arial" w:cs="Arial"/>
                <w:szCs w:val="22"/>
              </w:rPr>
              <w:t>NMA Model ACOP added HOTMA update on state payments that allow individuals to live at home</w:t>
            </w:r>
          </w:p>
        </w:tc>
      </w:tr>
      <w:tr w:rsidR="00E114C5" w:rsidRPr="00797916" w14:paraId="38211F60" w14:textId="77777777" w:rsidTr="2D56C83B">
        <w:tc>
          <w:tcPr>
            <w:tcW w:w="3415" w:type="dxa"/>
          </w:tcPr>
          <w:p w14:paraId="6AB4A7C2" w14:textId="77777777" w:rsidR="00E114C5" w:rsidRDefault="00E114C5" w:rsidP="00024A8B">
            <w:pPr>
              <w:rPr>
                <w:rFonts w:ascii="Arial" w:hAnsi="Arial" w:cs="Arial"/>
                <w:szCs w:val="22"/>
              </w:rPr>
            </w:pPr>
            <w:r>
              <w:rPr>
                <w:rFonts w:ascii="Arial" w:hAnsi="Arial" w:cs="Arial"/>
                <w:szCs w:val="22"/>
              </w:rPr>
              <w:t>6-I.L. Civil Rights Settlements</w:t>
            </w:r>
          </w:p>
        </w:tc>
        <w:tc>
          <w:tcPr>
            <w:tcW w:w="5935" w:type="dxa"/>
          </w:tcPr>
          <w:p w14:paraId="62AF6027" w14:textId="77777777" w:rsidR="00E114C5" w:rsidRDefault="00E114C5" w:rsidP="00024A8B">
            <w:pPr>
              <w:rPr>
                <w:rFonts w:ascii="Arial" w:hAnsi="Arial" w:cs="Arial"/>
                <w:szCs w:val="22"/>
              </w:rPr>
            </w:pPr>
            <w:r>
              <w:rPr>
                <w:rFonts w:ascii="Arial" w:hAnsi="Arial" w:cs="Arial"/>
                <w:szCs w:val="22"/>
              </w:rPr>
              <w:t>NMA Model ACOP added HOTMA update on how Civil Rights Settlements are treated</w:t>
            </w:r>
          </w:p>
        </w:tc>
      </w:tr>
      <w:tr w:rsidR="00E114C5" w:rsidRPr="00797916" w14:paraId="2287F59E" w14:textId="77777777" w:rsidTr="2D56C83B">
        <w:tc>
          <w:tcPr>
            <w:tcW w:w="3415" w:type="dxa"/>
          </w:tcPr>
          <w:p w14:paraId="79E3BEC9" w14:textId="77777777" w:rsidR="00E114C5" w:rsidRDefault="00E114C5" w:rsidP="00024A8B">
            <w:pPr>
              <w:rPr>
                <w:rFonts w:ascii="Arial" w:hAnsi="Arial" w:cs="Arial"/>
                <w:szCs w:val="22"/>
              </w:rPr>
            </w:pPr>
            <w:r>
              <w:rPr>
                <w:rFonts w:ascii="Arial" w:hAnsi="Arial" w:cs="Arial"/>
                <w:szCs w:val="22"/>
              </w:rPr>
              <w:t>6-I.M. Additional Exclusions from Income</w:t>
            </w:r>
          </w:p>
        </w:tc>
        <w:tc>
          <w:tcPr>
            <w:tcW w:w="5935" w:type="dxa"/>
          </w:tcPr>
          <w:p w14:paraId="1BF697AD" w14:textId="77777777" w:rsidR="00514BAF" w:rsidRDefault="00E114C5" w:rsidP="00024A8B">
            <w:pPr>
              <w:rPr>
                <w:rFonts w:ascii="Arial" w:hAnsi="Arial" w:cs="Arial"/>
                <w:szCs w:val="22"/>
              </w:rPr>
            </w:pPr>
            <w:r>
              <w:rPr>
                <w:rFonts w:ascii="Arial" w:hAnsi="Arial" w:cs="Arial"/>
                <w:szCs w:val="22"/>
              </w:rPr>
              <w:t xml:space="preserve">NMA Model ACOP added HOTMA additional exclusions from income.  </w:t>
            </w:r>
          </w:p>
          <w:p w14:paraId="40ACD609" w14:textId="77777777" w:rsidR="00E114C5" w:rsidRDefault="00E114C5" w:rsidP="00024A8B">
            <w:pPr>
              <w:rPr>
                <w:rFonts w:ascii="Arial" w:hAnsi="Arial" w:cs="Arial"/>
                <w:szCs w:val="22"/>
              </w:rPr>
            </w:pPr>
            <w:r>
              <w:rPr>
                <w:rFonts w:ascii="Arial" w:hAnsi="Arial" w:cs="Arial"/>
                <w:szCs w:val="22"/>
              </w:rPr>
              <w:t>BC/ACHA policy expanded on definition of training program, and added definition of incremental earnings and benefits</w:t>
            </w:r>
          </w:p>
        </w:tc>
      </w:tr>
      <w:tr w:rsidR="00770ECD" w:rsidRPr="00797916" w14:paraId="38371222" w14:textId="77777777" w:rsidTr="2D56C83B">
        <w:tc>
          <w:tcPr>
            <w:tcW w:w="3415" w:type="dxa"/>
          </w:tcPr>
          <w:p w14:paraId="5CAB130A" w14:textId="77777777" w:rsidR="00770ECD" w:rsidRDefault="00770ECD" w:rsidP="00024A8B">
            <w:pPr>
              <w:rPr>
                <w:rFonts w:ascii="Arial" w:hAnsi="Arial" w:cs="Arial"/>
                <w:szCs w:val="22"/>
              </w:rPr>
            </w:pPr>
            <w:r>
              <w:rPr>
                <w:rFonts w:ascii="Arial" w:hAnsi="Arial" w:cs="Arial"/>
                <w:szCs w:val="22"/>
              </w:rPr>
              <w:t>6-II.A. Assets Overview</w:t>
            </w:r>
          </w:p>
        </w:tc>
        <w:tc>
          <w:tcPr>
            <w:tcW w:w="5935" w:type="dxa"/>
          </w:tcPr>
          <w:p w14:paraId="1B4235F6" w14:textId="77777777" w:rsidR="00770ECD" w:rsidRDefault="00770ECD" w:rsidP="00514BAF">
            <w:pPr>
              <w:rPr>
                <w:rFonts w:ascii="Arial" w:hAnsi="Arial" w:cs="Arial"/>
                <w:szCs w:val="22"/>
              </w:rPr>
            </w:pPr>
            <w:r>
              <w:rPr>
                <w:rFonts w:ascii="Arial" w:hAnsi="Arial" w:cs="Arial"/>
                <w:szCs w:val="22"/>
              </w:rPr>
              <w:t xml:space="preserve">NMA Model ACOP added HOTMA clarification that the new regulations do not state which assets are included, but rather outline what is excluded. </w:t>
            </w:r>
          </w:p>
        </w:tc>
      </w:tr>
      <w:tr w:rsidR="00514BAF" w:rsidRPr="00797916" w14:paraId="05222035" w14:textId="77777777" w:rsidTr="2D56C83B">
        <w:tc>
          <w:tcPr>
            <w:tcW w:w="3415" w:type="dxa"/>
          </w:tcPr>
          <w:p w14:paraId="4B602A0F" w14:textId="77777777" w:rsidR="00514BAF" w:rsidRDefault="00514BAF" w:rsidP="00024A8B">
            <w:pPr>
              <w:rPr>
                <w:rFonts w:ascii="Arial" w:hAnsi="Arial" w:cs="Arial"/>
                <w:szCs w:val="22"/>
              </w:rPr>
            </w:pPr>
            <w:r>
              <w:rPr>
                <w:rFonts w:ascii="Arial" w:hAnsi="Arial" w:cs="Arial"/>
                <w:szCs w:val="22"/>
              </w:rPr>
              <w:t>6-II.B. Assets Disposed of for Less than Fair Market Value</w:t>
            </w:r>
          </w:p>
          <w:p w14:paraId="049F31CB" w14:textId="77777777" w:rsidR="00514BAF" w:rsidRDefault="00514BAF" w:rsidP="00024A8B">
            <w:pPr>
              <w:rPr>
                <w:rFonts w:ascii="Arial" w:hAnsi="Arial" w:cs="Arial"/>
                <w:szCs w:val="22"/>
              </w:rPr>
            </w:pPr>
          </w:p>
          <w:p w14:paraId="78BD596C" w14:textId="77777777" w:rsidR="00514BAF" w:rsidRDefault="00514BAF" w:rsidP="00024A8B">
            <w:pPr>
              <w:rPr>
                <w:rFonts w:ascii="Arial" w:hAnsi="Arial" w:cs="Arial"/>
                <w:szCs w:val="22"/>
              </w:rPr>
            </w:pPr>
            <w:r>
              <w:rPr>
                <w:rFonts w:ascii="Arial" w:hAnsi="Arial" w:cs="Arial"/>
                <w:szCs w:val="22"/>
              </w:rPr>
              <w:t>Assets Owned by a Business</w:t>
            </w:r>
          </w:p>
        </w:tc>
        <w:tc>
          <w:tcPr>
            <w:tcW w:w="5935" w:type="dxa"/>
          </w:tcPr>
          <w:p w14:paraId="7F6B32E1" w14:textId="77777777" w:rsidR="00514BAF" w:rsidRDefault="00514BAF" w:rsidP="00024A8B">
            <w:pPr>
              <w:rPr>
                <w:rFonts w:ascii="Arial" w:hAnsi="Arial" w:cs="Arial"/>
                <w:szCs w:val="22"/>
              </w:rPr>
            </w:pPr>
            <w:r>
              <w:rPr>
                <w:rFonts w:ascii="Arial" w:hAnsi="Arial" w:cs="Arial"/>
                <w:szCs w:val="22"/>
              </w:rPr>
              <w:t>NMA Model ACOP added wording regarding negative equity when assets are disposed of during Foreclosure or Bankruptcy.</w:t>
            </w:r>
          </w:p>
          <w:p w14:paraId="056B3442" w14:textId="77777777" w:rsidR="00514BAF" w:rsidRDefault="00514BAF" w:rsidP="00024A8B">
            <w:pPr>
              <w:rPr>
                <w:rFonts w:ascii="Arial" w:hAnsi="Arial" w:cs="Arial"/>
                <w:szCs w:val="22"/>
              </w:rPr>
            </w:pPr>
            <w:r>
              <w:rPr>
                <w:rFonts w:ascii="Arial" w:hAnsi="Arial" w:cs="Arial"/>
                <w:szCs w:val="22"/>
              </w:rPr>
              <w:t>NMA Model ACOP added statement of how to include assets that are owned by a business and the asset is in a family member’s name.</w:t>
            </w:r>
          </w:p>
        </w:tc>
      </w:tr>
      <w:tr w:rsidR="00514BAF" w:rsidRPr="00797916" w14:paraId="09F7422D" w14:textId="77777777" w:rsidTr="2D56C83B">
        <w:tc>
          <w:tcPr>
            <w:tcW w:w="3415" w:type="dxa"/>
          </w:tcPr>
          <w:p w14:paraId="215B1A26" w14:textId="77777777" w:rsidR="00514BAF" w:rsidRDefault="00514BAF" w:rsidP="00024A8B">
            <w:pPr>
              <w:rPr>
                <w:rFonts w:ascii="Arial" w:hAnsi="Arial" w:cs="Arial"/>
                <w:szCs w:val="22"/>
              </w:rPr>
            </w:pPr>
            <w:r>
              <w:rPr>
                <w:rFonts w:ascii="Arial" w:hAnsi="Arial" w:cs="Arial"/>
                <w:szCs w:val="22"/>
              </w:rPr>
              <w:t>6-IIC. Asset Inclusions and Exclusions</w:t>
            </w:r>
          </w:p>
        </w:tc>
        <w:tc>
          <w:tcPr>
            <w:tcW w:w="5935" w:type="dxa"/>
          </w:tcPr>
          <w:p w14:paraId="0803C0AC" w14:textId="77777777" w:rsidR="00514BAF" w:rsidRDefault="00514BAF" w:rsidP="00024A8B">
            <w:pPr>
              <w:rPr>
                <w:rFonts w:ascii="Arial" w:hAnsi="Arial" w:cs="Arial"/>
                <w:szCs w:val="22"/>
              </w:rPr>
            </w:pPr>
            <w:r>
              <w:rPr>
                <w:rFonts w:ascii="Arial" w:hAnsi="Arial" w:cs="Arial"/>
                <w:szCs w:val="22"/>
              </w:rPr>
              <w:t>NMA Model ACOP added HOTMA updates on:</w:t>
            </w:r>
          </w:p>
          <w:p w14:paraId="06466FD8" w14:textId="77777777" w:rsidR="00514BAF" w:rsidRDefault="00514BAF" w:rsidP="00024A8B">
            <w:pPr>
              <w:rPr>
                <w:rFonts w:ascii="Arial" w:hAnsi="Arial" w:cs="Arial"/>
                <w:szCs w:val="22"/>
              </w:rPr>
            </w:pPr>
            <w:r>
              <w:rPr>
                <w:rFonts w:ascii="Arial" w:hAnsi="Arial" w:cs="Arial"/>
                <w:szCs w:val="22"/>
              </w:rPr>
              <w:t>Checking and Savings accounts</w:t>
            </w:r>
          </w:p>
          <w:p w14:paraId="152E9F8E" w14:textId="77777777" w:rsidR="00514BAF" w:rsidRDefault="00514BAF" w:rsidP="00024A8B">
            <w:pPr>
              <w:rPr>
                <w:rFonts w:ascii="Arial" w:hAnsi="Arial" w:cs="Arial"/>
                <w:szCs w:val="22"/>
              </w:rPr>
            </w:pPr>
            <w:r>
              <w:rPr>
                <w:rFonts w:ascii="Arial" w:hAnsi="Arial" w:cs="Arial"/>
                <w:szCs w:val="22"/>
              </w:rPr>
              <w:t>Added Able accounts</w:t>
            </w:r>
          </w:p>
          <w:p w14:paraId="1E2181D7" w14:textId="77777777" w:rsidR="00514BAF" w:rsidRDefault="00514BAF" w:rsidP="00024A8B">
            <w:pPr>
              <w:rPr>
                <w:rFonts w:ascii="Arial" w:hAnsi="Arial" w:cs="Arial"/>
                <w:szCs w:val="22"/>
              </w:rPr>
            </w:pPr>
            <w:r>
              <w:rPr>
                <w:rFonts w:ascii="Arial" w:hAnsi="Arial" w:cs="Arial"/>
                <w:szCs w:val="22"/>
              </w:rPr>
              <w:t>Investment accounts</w:t>
            </w:r>
          </w:p>
          <w:p w14:paraId="3AD9CE5E" w14:textId="77777777" w:rsidR="00514BAF" w:rsidRDefault="00514BAF" w:rsidP="00024A8B">
            <w:pPr>
              <w:rPr>
                <w:rFonts w:ascii="Arial" w:hAnsi="Arial" w:cs="Arial"/>
                <w:szCs w:val="22"/>
              </w:rPr>
            </w:pPr>
            <w:r>
              <w:rPr>
                <w:rFonts w:ascii="Arial" w:hAnsi="Arial" w:cs="Arial"/>
                <w:szCs w:val="22"/>
              </w:rPr>
              <w:t>Added Necessary and Non-Necessary Personal Property</w:t>
            </w:r>
          </w:p>
          <w:p w14:paraId="294BC44D" w14:textId="77777777" w:rsidR="00F32DAA" w:rsidRDefault="00F32DAA" w:rsidP="00024A8B">
            <w:pPr>
              <w:rPr>
                <w:rFonts w:ascii="Arial" w:hAnsi="Arial" w:cs="Arial"/>
                <w:szCs w:val="22"/>
              </w:rPr>
            </w:pPr>
            <w:r>
              <w:rPr>
                <w:rFonts w:ascii="Arial" w:hAnsi="Arial" w:cs="Arial"/>
                <w:szCs w:val="22"/>
              </w:rPr>
              <w:t>Lump Sum Additions to Net Family Assets</w:t>
            </w:r>
          </w:p>
          <w:p w14:paraId="73DDAB9D" w14:textId="77777777" w:rsidR="00F32DAA" w:rsidRDefault="00F32DAA" w:rsidP="00024A8B">
            <w:pPr>
              <w:rPr>
                <w:rFonts w:ascii="Arial" w:hAnsi="Arial" w:cs="Arial"/>
                <w:szCs w:val="22"/>
              </w:rPr>
            </w:pPr>
            <w:r>
              <w:rPr>
                <w:rFonts w:ascii="Arial" w:hAnsi="Arial" w:cs="Arial"/>
                <w:szCs w:val="22"/>
              </w:rPr>
              <w:t>Assets Owned Jointly</w:t>
            </w:r>
          </w:p>
          <w:p w14:paraId="440C5A6B" w14:textId="77777777" w:rsidR="00F32DAA" w:rsidRDefault="00F32DAA" w:rsidP="00024A8B">
            <w:pPr>
              <w:rPr>
                <w:rFonts w:ascii="Arial" w:hAnsi="Arial" w:cs="Arial"/>
                <w:szCs w:val="22"/>
              </w:rPr>
            </w:pPr>
            <w:r>
              <w:rPr>
                <w:rFonts w:ascii="Arial" w:hAnsi="Arial" w:cs="Arial"/>
                <w:szCs w:val="22"/>
              </w:rPr>
              <w:t>Trusts</w:t>
            </w:r>
          </w:p>
          <w:p w14:paraId="620F1A24" w14:textId="77777777" w:rsidR="00F32DAA" w:rsidRDefault="00F32DAA" w:rsidP="00024A8B">
            <w:pPr>
              <w:rPr>
                <w:rFonts w:ascii="Arial" w:hAnsi="Arial" w:cs="Arial"/>
                <w:szCs w:val="22"/>
              </w:rPr>
            </w:pPr>
            <w:r>
              <w:rPr>
                <w:rFonts w:ascii="Arial" w:hAnsi="Arial" w:cs="Arial"/>
                <w:szCs w:val="22"/>
              </w:rPr>
              <w:t>Tax Refunds</w:t>
            </w:r>
          </w:p>
          <w:p w14:paraId="7F951865" w14:textId="77777777" w:rsidR="00514BAF" w:rsidRDefault="00F32DAA" w:rsidP="00024A8B">
            <w:pPr>
              <w:rPr>
                <w:rFonts w:ascii="Arial" w:hAnsi="Arial" w:cs="Arial"/>
                <w:szCs w:val="22"/>
              </w:rPr>
            </w:pPr>
            <w:r>
              <w:rPr>
                <w:rFonts w:ascii="Arial" w:hAnsi="Arial" w:cs="Arial"/>
                <w:szCs w:val="22"/>
              </w:rPr>
              <w:t>Asset Exclusions</w:t>
            </w:r>
          </w:p>
          <w:p w14:paraId="239C6D76" w14:textId="77777777" w:rsidR="00C8168F" w:rsidRDefault="00514BAF" w:rsidP="00F32DAA">
            <w:pPr>
              <w:pStyle w:val="ListParagraph"/>
              <w:numPr>
                <w:ilvl w:val="0"/>
                <w:numId w:val="19"/>
              </w:numPr>
              <w:ind w:left="360"/>
              <w:rPr>
                <w:rFonts w:ascii="Arial" w:hAnsi="Arial" w:cs="Arial"/>
                <w:szCs w:val="22"/>
              </w:rPr>
            </w:pPr>
            <w:r w:rsidRPr="00C8168F">
              <w:rPr>
                <w:rFonts w:ascii="Arial" w:hAnsi="Arial" w:cs="Arial"/>
                <w:szCs w:val="22"/>
              </w:rPr>
              <w:t>BCACHA policy to obtain an appraisal on non-necessary personal property if it believes the tenant’s stated value is off by $</w:t>
            </w:r>
            <w:r w:rsidR="00F32DAA" w:rsidRPr="00C8168F">
              <w:rPr>
                <w:rFonts w:ascii="Arial" w:hAnsi="Arial" w:cs="Arial"/>
                <w:szCs w:val="22"/>
              </w:rPr>
              <w:t>1,000</w:t>
            </w:r>
          </w:p>
          <w:p w14:paraId="740497FA" w14:textId="77777777" w:rsidR="00F32DAA" w:rsidRPr="00C8168F" w:rsidRDefault="00F32DAA" w:rsidP="00F32DAA">
            <w:pPr>
              <w:pStyle w:val="ListParagraph"/>
              <w:numPr>
                <w:ilvl w:val="0"/>
                <w:numId w:val="19"/>
              </w:numPr>
              <w:ind w:left="360"/>
              <w:rPr>
                <w:rFonts w:ascii="Arial" w:hAnsi="Arial" w:cs="Arial"/>
                <w:szCs w:val="22"/>
              </w:rPr>
            </w:pPr>
            <w:r w:rsidRPr="00C8168F">
              <w:rPr>
                <w:rFonts w:ascii="Arial" w:hAnsi="Arial" w:cs="Arial"/>
                <w:szCs w:val="22"/>
              </w:rPr>
              <w:t>BCACHA policy that lump sum additions to net family assets will only be counted if they are held in a recognizable asset</w:t>
            </w:r>
          </w:p>
        </w:tc>
      </w:tr>
      <w:tr w:rsidR="00F32DAA" w:rsidRPr="00797916" w14:paraId="79294C75" w14:textId="77777777" w:rsidTr="2D56C83B">
        <w:tc>
          <w:tcPr>
            <w:tcW w:w="3415" w:type="dxa"/>
          </w:tcPr>
          <w:p w14:paraId="37A8F658" w14:textId="77777777" w:rsidR="00F32DAA" w:rsidRDefault="00F32DAA" w:rsidP="00024A8B">
            <w:pPr>
              <w:rPr>
                <w:rFonts w:ascii="Arial" w:hAnsi="Arial" w:cs="Arial"/>
                <w:szCs w:val="22"/>
              </w:rPr>
            </w:pPr>
            <w:r>
              <w:rPr>
                <w:rFonts w:ascii="Arial" w:hAnsi="Arial" w:cs="Arial"/>
                <w:szCs w:val="22"/>
              </w:rPr>
              <w:t>6-II.D. Determining Income from Assets</w:t>
            </w:r>
          </w:p>
        </w:tc>
        <w:tc>
          <w:tcPr>
            <w:tcW w:w="5935" w:type="dxa"/>
          </w:tcPr>
          <w:p w14:paraId="2AAE75CB" w14:textId="77777777" w:rsidR="00F32DAA" w:rsidRDefault="00C8168F" w:rsidP="00024A8B">
            <w:pPr>
              <w:rPr>
                <w:rFonts w:ascii="Arial" w:hAnsi="Arial" w:cs="Arial"/>
                <w:szCs w:val="22"/>
              </w:rPr>
            </w:pPr>
            <w:r>
              <w:rPr>
                <w:rFonts w:ascii="Arial" w:hAnsi="Arial" w:cs="Arial"/>
                <w:szCs w:val="22"/>
              </w:rPr>
              <w:t>NMA Model ACOP added definition of Net Family Assets</w:t>
            </w:r>
          </w:p>
          <w:p w14:paraId="46A518D7" w14:textId="77777777" w:rsidR="00C8168F" w:rsidRDefault="00C8168F" w:rsidP="00024A8B">
            <w:pPr>
              <w:pStyle w:val="ListParagraph"/>
              <w:numPr>
                <w:ilvl w:val="0"/>
                <w:numId w:val="20"/>
              </w:numPr>
              <w:ind w:left="360"/>
              <w:rPr>
                <w:rFonts w:ascii="Arial" w:hAnsi="Arial" w:cs="Arial"/>
                <w:szCs w:val="22"/>
              </w:rPr>
            </w:pPr>
            <w:r w:rsidRPr="00C8168F">
              <w:rPr>
                <w:rFonts w:ascii="Arial" w:hAnsi="Arial" w:cs="Arial"/>
                <w:szCs w:val="22"/>
              </w:rPr>
              <w:lastRenderedPageBreak/>
              <w:t>BCACHA policy outlining reasonable costs in determining net family assets</w:t>
            </w:r>
          </w:p>
          <w:p w14:paraId="0DBC18F2" w14:textId="77777777" w:rsidR="00C8168F" w:rsidRDefault="00C8168F" w:rsidP="00C8168F">
            <w:pPr>
              <w:rPr>
                <w:rFonts w:ascii="Arial" w:hAnsi="Arial" w:cs="Arial"/>
                <w:szCs w:val="22"/>
              </w:rPr>
            </w:pPr>
            <w:r w:rsidRPr="00C8168F">
              <w:rPr>
                <w:rFonts w:ascii="Arial" w:hAnsi="Arial" w:cs="Arial"/>
                <w:szCs w:val="22"/>
              </w:rPr>
              <w:t>NMA Model ACOP updated actual and imputed income from assets</w:t>
            </w:r>
          </w:p>
        </w:tc>
      </w:tr>
      <w:tr w:rsidR="00C8168F" w:rsidRPr="00797916" w14:paraId="1E8FD775" w14:textId="77777777" w:rsidTr="2D56C83B">
        <w:tc>
          <w:tcPr>
            <w:tcW w:w="3415" w:type="dxa"/>
          </w:tcPr>
          <w:p w14:paraId="087ED5ED" w14:textId="77777777" w:rsidR="00C8168F" w:rsidRDefault="005461AD" w:rsidP="005461AD">
            <w:pPr>
              <w:rPr>
                <w:rFonts w:ascii="Arial" w:hAnsi="Arial" w:cs="Arial"/>
                <w:szCs w:val="22"/>
              </w:rPr>
            </w:pPr>
            <w:r>
              <w:rPr>
                <w:rFonts w:ascii="Arial" w:hAnsi="Arial" w:cs="Arial"/>
                <w:szCs w:val="22"/>
              </w:rPr>
              <w:lastRenderedPageBreak/>
              <w:t>6-III.B. Dependent Deduction</w:t>
            </w:r>
          </w:p>
        </w:tc>
        <w:tc>
          <w:tcPr>
            <w:tcW w:w="5935" w:type="dxa"/>
          </w:tcPr>
          <w:p w14:paraId="6E76792D" w14:textId="77777777" w:rsidR="00C8168F" w:rsidRDefault="005461AD" w:rsidP="00024A8B">
            <w:pPr>
              <w:rPr>
                <w:rFonts w:ascii="Arial" w:hAnsi="Arial" w:cs="Arial"/>
                <w:szCs w:val="22"/>
              </w:rPr>
            </w:pPr>
            <w:r>
              <w:rPr>
                <w:rFonts w:ascii="Arial" w:hAnsi="Arial" w:cs="Arial"/>
                <w:szCs w:val="22"/>
              </w:rPr>
              <w:t>NMA Model ACOP updated new dependent deduction amount of $480 with an adjusted by HUD annually</w:t>
            </w:r>
          </w:p>
          <w:p w14:paraId="53128261" w14:textId="77777777" w:rsidR="005461AD" w:rsidRDefault="005461AD" w:rsidP="00024A8B">
            <w:pPr>
              <w:rPr>
                <w:rFonts w:ascii="Arial" w:hAnsi="Arial" w:cs="Arial"/>
                <w:szCs w:val="22"/>
              </w:rPr>
            </w:pPr>
          </w:p>
        </w:tc>
      </w:tr>
      <w:tr w:rsidR="005461AD" w:rsidRPr="00797916" w14:paraId="05F962D9" w14:textId="77777777" w:rsidTr="2D56C83B">
        <w:tc>
          <w:tcPr>
            <w:tcW w:w="3415" w:type="dxa"/>
          </w:tcPr>
          <w:p w14:paraId="3520C382" w14:textId="77777777" w:rsidR="005461AD" w:rsidRDefault="005461AD" w:rsidP="005461AD">
            <w:pPr>
              <w:rPr>
                <w:rFonts w:ascii="Arial" w:hAnsi="Arial" w:cs="Arial"/>
                <w:szCs w:val="22"/>
              </w:rPr>
            </w:pPr>
            <w:r>
              <w:rPr>
                <w:rFonts w:ascii="Arial" w:hAnsi="Arial" w:cs="Arial"/>
                <w:szCs w:val="22"/>
              </w:rPr>
              <w:t>6-III.C. Elderly/Disabled Deduction</w:t>
            </w:r>
          </w:p>
        </w:tc>
        <w:tc>
          <w:tcPr>
            <w:tcW w:w="5935" w:type="dxa"/>
          </w:tcPr>
          <w:p w14:paraId="0C496C16" w14:textId="77777777" w:rsidR="005461AD" w:rsidRDefault="005461AD" w:rsidP="00024A8B">
            <w:pPr>
              <w:rPr>
                <w:rFonts w:ascii="Arial" w:hAnsi="Arial" w:cs="Arial"/>
                <w:szCs w:val="22"/>
              </w:rPr>
            </w:pPr>
            <w:r>
              <w:rPr>
                <w:rFonts w:ascii="Arial" w:hAnsi="Arial" w:cs="Arial"/>
                <w:szCs w:val="22"/>
              </w:rPr>
              <w:t>NMA Model ACOP updated new elderly/disabled deduction to $525 with an adjustment by HUD annually</w:t>
            </w:r>
          </w:p>
        </w:tc>
      </w:tr>
      <w:tr w:rsidR="005461AD" w:rsidRPr="00797916" w14:paraId="18172103" w14:textId="77777777" w:rsidTr="2D56C83B">
        <w:tc>
          <w:tcPr>
            <w:tcW w:w="3415" w:type="dxa"/>
          </w:tcPr>
          <w:p w14:paraId="44483EE3" w14:textId="77777777" w:rsidR="005461AD" w:rsidRDefault="005461AD" w:rsidP="005461AD">
            <w:pPr>
              <w:rPr>
                <w:rFonts w:ascii="Arial" w:hAnsi="Arial" w:cs="Arial"/>
                <w:szCs w:val="22"/>
              </w:rPr>
            </w:pPr>
            <w:r>
              <w:rPr>
                <w:rFonts w:ascii="Arial" w:hAnsi="Arial" w:cs="Arial"/>
                <w:szCs w:val="22"/>
              </w:rPr>
              <w:t>6-III.D. Health and Medical Care Expense Deduction</w:t>
            </w:r>
          </w:p>
        </w:tc>
        <w:tc>
          <w:tcPr>
            <w:tcW w:w="5935" w:type="dxa"/>
          </w:tcPr>
          <w:p w14:paraId="79374927" w14:textId="77777777" w:rsidR="005461AD" w:rsidRDefault="005461AD" w:rsidP="00024A8B">
            <w:pPr>
              <w:rPr>
                <w:rFonts w:ascii="Arial" w:hAnsi="Arial" w:cs="Arial"/>
                <w:szCs w:val="22"/>
              </w:rPr>
            </w:pPr>
            <w:r>
              <w:rPr>
                <w:rFonts w:ascii="Arial" w:hAnsi="Arial" w:cs="Arial"/>
                <w:szCs w:val="22"/>
              </w:rPr>
              <w:t xml:space="preserve">NM Model ACOP updated new Health and Medical Care Expense allowing as a medical deduction the expenses that exceed 10% of annual income. </w:t>
            </w:r>
          </w:p>
          <w:p w14:paraId="60FE769B" w14:textId="77777777" w:rsidR="005461AD" w:rsidRDefault="005461AD" w:rsidP="00024A8B">
            <w:pPr>
              <w:rPr>
                <w:rFonts w:ascii="Arial" w:hAnsi="Arial" w:cs="Arial"/>
                <w:szCs w:val="22"/>
              </w:rPr>
            </w:pPr>
            <w:r>
              <w:rPr>
                <w:rFonts w:ascii="Arial" w:hAnsi="Arial" w:cs="Arial"/>
                <w:szCs w:val="22"/>
              </w:rPr>
              <w:t>NMA Model ACOP added definition of Medical Expenses</w:t>
            </w:r>
          </w:p>
        </w:tc>
      </w:tr>
      <w:tr w:rsidR="005461AD" w:rsidRPr="00797916" w14:paraId="1AA52C4E" w14:textId="77777777" w:rsidTr="2D56C83B">
        <w:tc>
          <w:tcPr>
            <w:tcW w:w="3415" w:type="dxa"/>
          </w:tcPr>
          <w:p w14:paraId="26B38914" w14:textId="77777777" w:rsidR="005461AD" w:rsidRDefault="005461AD" w:rsidP="005461AD">
            <w:pPr>
              <w:rPr>
                <w:rFonts w:ascii="Arial" w:hAnsi="Arial" w:cs="Arial"/>
                <w:szCs w:val="22"/>
              </w:rPr>
            </w:pPr>
            <w:r>
              <w:rPr>
                <w:rFonts w:ascii="Arial" w:hAnsi="Arial" w:cs="Arial"/>
                <w:szCs w:val="22"/>
              </w:rPr>
              <w:t>6-III.G. Hardship Exemptions</w:t>
            </w:r>
          </w:p>
        </w:tc>
        <w:tc>
          <w:tcPr>
            <w:tcW w:w="5935" w:type="dxa"/>
          </w:tcPr>
          <w:p w14:paraId="14E31744" w14:textId="77777777" w:rsidR="005461AD" w:rsidRDefault="005461AD" w:rsidP="00024A8B">
            <w:pPr>
              <w:rPr>
                <w:rFonts w:ascii="Arial" w:hAnsi="Arial" w:cs="Arial"/>
                <w:szCs w:val="22"/>
              </w:rPr>
            </w:pPr>
            <w:r>
              <w:rPr>
                <w:rFonts w:ascii="Arial" w:hAnsi="Arial" w:cs="Arial"/>
                <w:szCs w:val="22"/>
              </w:rPr>
              <w:t xml:space="preserve">NMA Model ACOP added details regarding the two types of exemptions for families that qualify for medical expenses: </w:t>
            </w:r>
            <w:r w:rsidR="0003127C">
              <w:rPr>
                <w:rFonts w:ascii="Arial" w:hAnsi="Arial" w:cs="Arial"/>
                <w:szCs w:val="22"/>
              </w:rPr>
              <w:t>phased-in relief and general relief.</w:t>
            </w:r>
          </w:p>
        </w:tc>
      </w:tr>
      <w:tr w:rsidR="0003127C" w:rsidRPr="00797916" w14:paraId="0F4EA116" w14:textId="77777777" w:rsidTr="2D56C83B">
        <w:tc>
          <w:tcPr>
            <w:tcW w:w="3415" w:type="dxa"/>
          </w:tcPr>
          <w:p w14:paraId="1B62C0C9" w14:textId="77777777" w:rsidR="0003127C" w:rsidRDefault="0003127C" w:rsidP="005461AD">
            <w:pPr>
              <w:rPr>
                <w:rFonts w:ascii="Arial" w:hAnsi="Arial" w:cs="Arial"/>
                <w:szCs w:val="22"/>
              </w:rPr>
            </w:pPr>
            <w:r>
              <w:rPr>
                <w:rFonts w:ascii="Arial" w:hAnsi="Arial" w:cs="Arial"/>
                <w:szCs w:val="22"/>
              </w:rPr>
              <w:t>6-III.H. Permissive Deductions</w:t>
            </w:r>
          </w:p>
        </w:tc>
        <w:tc>
          <w:tcPr>
            <w:tcW w:w="5935" w:type="dxa"/>
          </w:tcPr>
          <w:p w14:paraId="64FDC6A1" w14:textId="77777777" w:rsidR="0003127C" w:rsidRDefault="0003127C" w:rsidP="00024A8B">
            <w:pPr>
              <w:rPr>
                <w:rFonts w:ascii="Arial" w:hAnsi="Arial" w:cs="Arial"/>
                <w:szCs w:val="22"/>
              </w:rPr>
            </w:pPr>
            <w:r>
              <w:rPr>
                <w:rFonts w:ascii="Arial" w:hAnsi="Arial" w:cs="Arial"/>
                <w:szCs w:val="22"/>
              </w:rPr>
              <w:t>NMA Model ACOP added permissive deductions.</w:t>
            </w:r>
          </w:p>
          <w:p w14:paraId="17D1D55E" w14:textId="77777777" w:rsidR="0003127C" w:rsidRDefault="0003127C" w:rsidP="00024A8B">
            <w:pPr>
              <w:rPr>
                <w:rFonts w:ascii="Arial" w:hAnsi="Arial" w:cs="Arial"/>
                <w:szCs w:val="22"/>
              </w:rPr>
            </w:pPr>
            <w:r>
              <w:rPr>
                <w:rFonts w:ascii="Arial" w:hAnsi="Arial" w:cs="Arial"/>
                <w:szCs w:val="22"/>
              </w:rPr>
              <w:t>BC/ACHA policy does not provide for permissive deductions</w:t>
            </w:r>
          </w:p>
        </w:tc>
      </w:tr>
      <w:tr w:rsidR="0003127C" w:rsidRPr="00797916" w14:paraId="4008D203" w14:textId="77777777" w:rsidTr="2D56C83B">
        <w:tc>
          <w:tcPr>
            <w:tcW w:w="3415" w:type="dxa"/>
          </w:tcPr>
          <w:p w14:paraId="61F1F027" w14:textId="77777777" w:rsidR="0003127C" w:rsidRDefault="0003127C" w:rsidP="005461AD">
            <w:pPr>
              <w:rPr>
                <w:rFonts w:ascii="Arial" w:hAnsi="Arial" w:cs="Arial"/>
                <w:szCs w:val="22"/>
              </w:rPr>
            </w:pPr>
            <w:r>
              <w:rPr>
                <w:rFonts w:ascii="Arial" w:hAnsi="Arial" w:cs="Arial"/>
                <w:szCs w:val="22"/>
              </w:rPr>
              <w:t>6-IV.C. Utility Allowances</w:t>
            </w:r>
          </w:p>
        </w:tc>
        <w:tc>
          <w:tcPr>
            <w:tcW w:w="5935" w:type="dxa"/>
          </w:tcPr>
          <w:p w14:paraId="2C1E615A" w14:textId="77777777" w:rsidR="0003127C" w:rsidRDefault="00AA6F30" w:rsidP="00024A8B">
            <w:pPr>
              <w:rPr>
                <w:rFonts w:ascii="Arial" w:hAnsi="Arial" w:cs="Arial"/>
                <w:szCs w:val="22"/>
              </w:rPr>
            </w:pPr>
            <w:r>
              <w:rPr>
                <w:rFonts w:ascii="Arial" w:hAnsi="Arial" w:cs="Arial"/>
                <w:szCs w:val="22"/>
              </w:rPr>
              <w:t>NMA Model ACOP added Reasonable Accommodations and Individual Relief</w:t>
            </w:r>
          </w:p>
          <w:p w14:paraId="5AC9C65D" w14:textId="13BFA708" w:rsidR="00AA6F30" w:rsidRDefault="00AA6F30" w:rsidP="6DCE6D8B">
            <w:pPr>
              <w:rPr>
                <w:rFonts w:ascii="Arial" w:hAnsi="Arial" w:cs="Arial"/>
              </w:rPr>
            </w:pPr>
            <w:r w:rsidRPr="6DCE6D8B">
              <w:rPr>
                <w:rFonts w:ascii="Arial" w:hAnsi="Arial" w:cs="Arial"/>
              </w:rPr>
              <w:t xml:space="preserve">BC/ACHA Policy outlines steps to request </w:t>
            </w:r>
            <w:r w:rsidR="393C8CB1" w:rsidRPr="6DCE6D8B">
              <w:rPr>
                <w:rFonts w:ascii="Arial" w:hAnsi="Arial" w:cs="Arial"/>
              </w:rPr>
              <w:t>reasonable</w:t>
            </w:r>
            <w:r w:rsidRPr="6DCE6D8B">
              <w:rPr>
                <w:rFonts w:ascii="Arial" w:hAnsi="Arial" w:cs="Arial"/>
              </w:rPr>
              <w:t xml:space="preserve"> accommodation and what information will be considered in making a determination.</w:t>
            </w:r>
          </w:p>
        </w:tc>
      </w:tr>
    </w:tbl>
    <w:p w14:paraId="62486C05" w14:textId="77777777" w:rsidR="00124344" w:rsidRPr="00124344" w:rsidRDefault="00124344" w:rsidP="00024A8B">
      <w:pPr>
        <w:rPr>
          <w:rFonts w:ascii="Arial" w:hAnsi="Arial" w:cs="Arial"/>
          <w:szCs w:val="22"/>
        </w:rPr>
      </w:pPr>
    </w:p>
    <w:p w14:paraId="52D57E0E" w14:textId="77777777" w:rsidR="002961FC" w:rsidRPr="00D848BB" w:rsidRDefault="002961FC" w:rsidP="00024A8B">
      <w:pPr>
        <w:rPr>
          <w:rFonts w:ascii="Arial" w:hAnsi="Arial" w:cs="Arial"/>
          <w:b/>
          <w:szCs w:val="22"/>
        </w:rPr>
      </w:pPr>
      <w:r w:rsidRPr="00D848BB">
        <w:rPr>
          <w:rFonts w:ascii="Arial" w:hAnsi="Arial" w:cs="Arial"/>
          <w:b/>
          <w:szCs w:val="22"/>
        </w:rPr>
        <w:t xml:space="preserve">Chapter 7 – </w:t>
      </w:r>
      <w:r w:rsidR="00D848BB" w:rsidRPr="00D848BB">
        <w:rPr>
          <w:rFonts w:ascii="Arial" w:hAnsi="Arial" w:cs="Arial"/>
          <w:b/>
          <w:szCs w:val="22"/>
        </w:rPr>
        <w:t>VERIFICATION</w:t>
      </w:r>
    </w:p>
    <w:p w14:paraId="58D0FBBB" w14:textId="77777777" w:rsidR="002961FC" w:rsidRPr="00D848BB" w:rsidRDefault="002961FC"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2961FC" w14:paraId="3FCAC746" w14:textId="77777777" w:rsidTr="6DCE6D8B">
        <w:tc>
          <w:tcPr>
            <w:tcW w:w="3415" w:type="dxa"/>
          </w:tcPr>
          <w:p w14:paraId="6330D742" w14:textId="77777777" w:rsidR="002961FC" w:rsidRDefault="00AA6F30" w:rsidP="00024A8B">
            <w:pPr>
              <w:rPr>
                <w:rFonts w:ascii="Arial" w:hAnsi="Arial" w:cs="Arial"/>
                <w:szCs w:val="22"/>
              </w:rPr>
            </w:pPr>
            <w:r>
              <w:rPr>
                <w:rFonts w:ascii="Arial" w:hAnsi="Arial" w:cs="Arial"/>
                <w:szCs w:val="22"/>
              </w:rPr>
              <w:t>7-I.A. Family Consent to Release of Information</w:t>
            </w:r>
          </w:p>
        </w:tc>
        <w:tc>
          <w:tcPr>
            <w:tcW w:w="5935" w:type="dxa"/>
          </w:tcPr>
          <w:p w14:paraId="30ABE254" w14:textId="77777777" w:rsidR="002961FC" w:rsidRDefault="00830855" w:rsidP="00830855">
            <w:pPr>
              <w:rPr>
                <w:rFonts w:ascii="Arial" w:hAnsi="Arial" w:cs="Arial"/>
                <w:szCs w:val="22"/>
              </w:rPr>
            </w:pPr>
            <w:r>
              <w:rPr>
                <w:rFonts w:ascii="Arial" w:hAnsi="Arial" w:cs="Arial"/>
                <w:szCs w:val="22"/>
              </w:rPr>
              <w:t xml:space="preserve">NMA Model ACOP added HOTMA language for signing updated Consent to Release of Information Form by all adult household members. </w:t>
            </w:r>
          </w:p>
          <w:p w14:paraId="7AF00948" w14:textId="77777777" w:rsidR="00830855" w:rsidRDefault="00830855" w:rsidP="00830855">
            <w:pPr>
              <w:rPr>
                <w:rFonts w:ascii="Arial" w:hAnsi="Arial" w:cs="Arial"/>
                <w:szCs w:val="22"/>
              </w:rPr>
            </w:pPr>
            <w:r>
              <w:rPr>
                <w:rFonts w:ascii="Arial" w:hAnsi="Arial" w:cs="Arial"/>
                <w:szCs w:val="22"/>
              </w:rPr>
              <w:t xml:space="preserve">BC/ACHA policy updated that revocation or refusal to sign is cause for denial or termination of assistance. </w:t>
            </w:r>
          </w:p>
        </w:tc>
      </w:tr>
      <w:tr w:rsidR="00830855" w14:paraId="09221569" w14:textId="77777777" w:rsidTr="6DCE6D8B">
        <w:tc>
          <w:tcPr>
            <w:tcW w:w="3415" w:type="dxa"/>
          </w:tcPr>
          <w:p w14:paraId="0657D44B" w14:textId="77777777" w:rsidR="00830855" w:rsidRDefault="00830855" w:rsidP="00024A8B">
            <w:pPr>
              <w:rPr>
                <w:rFonts w:ascii="Arial" w:hAnsi="Arial" w:cs="Arial"/>
                <w:szCs w:val="22"/>
              </w:rPr>
            </w:pPr>
            <w:r>
              <w:rPr>
                <w:rFonts w:ascii="Arial" w:hAnsi="Arial" w:cs="Arial"/>
                <w:szCs w:val="22"/>
              </w:rPr>
              <w:t>7-I.B. Use of Other Programs’ Income Determinations</w:t>
            </w:r>
          </w:p>
        </w:tc>
        <w:tc>
          <w:tcPr>
            <w:tcW w:w="5935" w:type="dxa"/>
          </w:tcPr>
          <w:p w14:paraId="4CD89800" w14:textId="77777777" w:rsidR="00830855" w:rsidRDefault="00830855" w:rsidP="00830855">
            <w:pPr>
              <w:rPr>
                <w:rFonts w:ascii="Arial" w:hAnsi="Arial" w:cs="Arial"/>
                <w:szCs w:val="22"/>
              </w:rPr>
            </w:pPr>
            <w:r>
              <w:rPr>
                <w:rFonts w:ascii="Arial" w:hAnsi="Arial" w:cs="Arial"/>
                <w:szCs w:val="22"/>
              </w:rPr>
              <w:t>NMA Model ACOP added HOTMA language allowing the use of other programs’ income determinations or verifications, which is considered safe harbor verification.</w:t>
            </w:r>
          </w:p>
          <w:p w14:paraId="435E05BB" w14:textId="77777777" w:rsidR="00830855" w:rsidRDefault="00830855" w:rsidP="00830855">
            <w:pPr>
              <w:rPr>
                <w:rFonts w:ascii="Arial" w:hAnsi="Arial" w:cs="Arial"/>
                <w:szCs w:val="22"/>
              </w:rPr>
            </w:pPr>
            <w:r>
              <w:rPr>
                <w:rFonts w:ascii="Arial" w:hAnsi="Arial" w:cs="Arial"/>
                <w:szCs w:val="22"/>
              </w:rPr>
              <w:t>BC/ACHA policy updated to use safe harbor verification methods when available and applicable.</w:t>
            </w:r>
          </w:p>
        </w:tc>
      </w:tr>
      <w:tr w:rsidR="00830855" w14:paraId="1EEFDA0D" w14:textId="77777777" w:rsidTr="6DCE6D8B">
        <w:tc>
          <w:tcPr>
            <w:tcW w:w="3415" w:type="dxa"/>
          </w:tcPr>
          <w:p w14:paraId="4321FCAB" w14:textId="77777777" w:rsidR="00830855" w:rsidRDefault="00830855" w:rsidP="00024A8B">
            <w:pPr>
              <w:rPr>
                <w:rFonts w:ascii="Arial" w:hAnsi="Arial" w:cs="Arial"/>
                <w:szCs w:val="22"/>
              </w:rPr>
            </w:pPr>
            <w:r>
              <w:rPr>
                <w:rFonts w:ascii="Arial" w:hAnsi="Arial" w:cs="Arial"/>
                <w:szCs w:val="22"/>
              </w:rPr>
              <w:t>7-I.C. Streamlined Income Determinations</w:t>
            </w:r>
          </w:p>
        </w:tc>
        <w:tc>
          <w:tcPr>
            <w:tcW w:w="5935" w:type="dxa"/>
          </w:tcPr>
          <w:p w14:paraId="2F4913BC" w14:textId="77777777" w:rsidR="00830855" w:rsidRDefault="00830855" w:rsidP="00830855">
            <w:pPr>
              <w:rPr>
                <w:rFonts w:ascii="Arial" w:hAnsi="Arial" w:cs="Arial"/>
                <w:szCs w:val="22"/>
              </w:rPr>
            </w:pPr>
            <w:r>
              <w:rPr>
                <w:rFonts w:ascii="Arial" w:hAnsi="Arial" w:cs="Arial"/>
                <w:szCs w:val="22"/>
              </w:rPr>
              <w:t>NMA Model ACOP updated HUD guidance for streamlined income determination based on HOTMA requirements.</w:t>
            </w:r>
          </w:p>
        </w:tc>
      </w:tr>
      <w:tr w:rsidR="00830855" w14:paraId="08C5A977" w14:textId="77777777" w:rsidTr="6DCE6D8B">
        <w:tc>
          <w:tcPr>
            <w:tcW w:w="3415" w:type="dxa"/>
          </w:tcPr>
          <w:p w14:paraId="141B1459" w14:textId="77777777" w:rsidR="00830855" w:rsidRDefault="00830855" w:rsidP="00024A8B">
            <w:pPr>
              <w:rPr>
                <w:rFonts w:ascii="Arial" w:hAnsi="Arial" w:cs="Arial"/>
                <w:szCs w:val="22"/>
              </w:rPr>
            </w:pPr>
            <w:r>
              <w:rPr>
                <w:rFonts w:ascii="Arial" w:hAnsi="Arial" w:cs="Arial"/>
                <w:szCs w:val="22"/>
              </w:rPr>
              <w:t>7-I.D. Verification Hierarchy</w:t>
            </w:r>
          </w:p>
        </w:tc>
        <w:tc>
          <w:tcPr>
            <w:tcW w:w="5935" w:type="dxa"/>
          </w:tcPr>
          <w:p w14:paraId="4D7A5D31" w14:textId="0EC29921" w:rsidR="00830855" w:rsidRDefault="00830855" w:rsidP="6DCE6D8B">
            <w:pPr>
              <w:rPr>
                <w:rFonts w:ascii="Arial" w:hAnsi="Arial" w:cs="Arial"/>
              </w:rPr>
            </w:pPr>
            <w:r w:rsidRPr="6DCE6D8B">
              <w:rPr>
                <w:rFonts w:ascii="Arial" w:hAnsi="Arial" w:cs="Arial"/>
              </w:rPr>
              <w:t>NMA Model ACOP updated the verification hierarchy</w:t>
            </w:r>
            <w:r w:rsidR="001077E3" w:rsidRPr="6DCE6D8B">
              <w:rPr>
                <w:rFonts w:ascii="Arial" w:hAnsi="Arial" w:cs="Arial"/>
              </w:rPr>
              <w:t xml:space="preserve">, the use of EIV and the IVT </w:t>
            </w:r>
            <w:r w:rsidR="679FE6EF" w:rsidRPr="6DCE6D8B">
              <w:rPr>
                <w:rFonts w:ascii="Arial" w:hAnsi="Arial" w:cs="Arial"/>
              </w:rPr>
              <w:t>Report, New</w:t>
            </w:r>
            <w:r w:rsidR="001077E3" w:rsidRPr="6DCE6D8B">
              <w:rPr>
                <w:rFonts w:ascii="Arial" w:hAnsi="Arial" w:cs="Arial"/>
              </w:rPr>
              <w:t xml:space="preserve"> Hire Report, No Income Report, and the Deceased Tenant Report</w:t>
            </w:r>
          </w:p>
        </w:tc>
      </w:tr>
      <w:tr w:rsidR="001077E3" w14:paraId="35B07166" w14:textId="77777777" w:rsidTr="6DCE6D8B">
        <w:tc>
          <w:tcPr>
            <w:tcW w:w="3415" w:type="dxa"/>
          </w:tcPr>
          <w:p w14:paraId="657DCA9A" w14:textId="77777777" w:rsidR="001077E3" w:rsidRDefault="001077E3" w:rsidP="00024A8B">
            <w:pPr>
              <w:rPr>
                <w:rFonts w:ascii="Arial" w:hAnsi="Arial" w:cs="Arial"/>
                <w:szCs w:val="22"/>
              </w:rPr>
            </w:pPr>
            <w:r>
              <w:rPr>
                <w:rFonts w:ascii="Arial" w:hAnsi="Arial" w:cs="Arial"/>
                <w:szCs w:val="22"/>
              </w:rPr>
              <w:t>7-I.F. Level 4 Verifications</w:t>
            </w:r>
          </w:p>
        </w:tc>
        <w:tc>
          <w:tcPr>
            <w:tcW w:w="5935" w:type="dxa"/>
          </w:tcPr>
          <w:p w14:paraId="78A62FE2" w14:textId="77777777" w:rsidR="001077E3" w:rsidRDefault="001077E3" w:rsidP="00830855">
            <w:pPr>
              <w:rPr>
                <w:rFonts w:ascii="Arial" w:hAnsi="Arial" w:cs="Arial"/>
                <w:szCs w:val="22"/>
              </w:rPr>
            </w:pPr>
            <w:r>
              <w:rPr>
                <w:rFonts w:ascii="Arial" w:hAnsi="Arial" w:cs="Arial"/>
                <w:szCs w:val="22"/>
              </w:rPr>
              <w:t>NMA Model Lease added the use of EIV and Self Cert as verification, requirement for third party verification to be within 120 days from recertification date, tax returns with supporting transmission documents being acceptable verification.</w:t>
            </w:r>
          </w:p>
        </w:tc>
      </w:tr>
      <w:tr w:rsidR="001077E3" w14:paraId="6D47ADA3" w14:textId="77777777" w:rsidTr="6DCE6D8B">
        <w:tc>
          <w:tcPr>
            <w:tcW w:w="3415" w:type="dxa"/>
          </w:tcPr>
          <w:p w14:paraId="192C95D4" w14:textId="77777777" w:rsidR="001077E3" w:rsidRDefault="001077E3" w:rsidP="00024A8B">
            <w:pPr>
              <w:rPr>
                <w:rFonts w:ascii="Arial" w:hAnsi="Arial" w:cs="Arial"/>
                <w:szCs w:val="22"/>
              </w:rPr>
            </w:pPr>
            <w:r>
              <w:rPr>
                <w:rFonts w:ascii="Arial" w:hAnsi="Arial" w:cs="Arial"/>
                <w:szCs w:val="22"/>
              </w:rPr>
              <w:t>7-III.B. Business and Self Employment Income</w:t>
            </w:r>
          </w:p>
        </w:tc>
        <w:tc>
          <w:tcPr>
            <w:tcW w:w="5935" w:type="dxa"/>
          </w:tcPr>
          <w:p w14:paraId="2F085F04" w14:textId="77777777" w:rsidR="001077E3" w:rsidRDefault="001077E3" w:rsidP="00830855">
            <w:pPr>
              <w:rPr>
                <w:rFonts w:ascii="Arial" w:hAnsi="Arial" w:cs="Arial"/>
                <w:szCs w:val="22"/>
              </w:rPr>
            </w:pPr>
            <w:r>
              <w:rPr>
                <w:rFonts w:ascii="Arial" w:hAnsi="Arial" w:cs="Arial"/>
                <w:szCs w:val="22"/>
              </w:rPr>
              <w:t xml:space="preserve">NMA Model ACOP outlines the requirement for third party verification </w:t>
            </w:r>
            <w:r w:rsidR="00EF553A">
              <w:rPr>
                <w:rFonts w:ascii="Arial" w:hAnsi="Arial" w:cs="Arial"/>
                <w:szCs w:val="22"/>
              </w:rPr>
              <w:t>of business and self-</w:t>
            </w:r>
            <w:r>
              <w:rPr>
                <w:rFonts w:ascii="Arial" w:hAnsi="Arial" w:cs="Arial"/>
                <w:szCs w:val="22"/>
              </w:rPr>
              <w:t>employment income</w:t>
            </w:r>
            <w:r w:rsidR="00EF553A">
              <w:rPr>
                <w:rFonts w:ascii="Arial" w:hAnsi="Arial" w:cs="Arial"/>
                <w:szCs w:val="22"/>
              </w:rPr>
              <w:t xml:space="preserve">. </w:t>
            </w:r>
          </w:p>
          <w:p w14:paraId="1D371AD3" w14:textId="77777777" w:rsidR="00EF553A" w:rsidRDefault="00EF553A" w:rsidP="00830855">
            <w:pPr>
              <w:rPr>
                <w:rFonts w:ascii="Arial" w:hAnsi="Arial" w:cs="Arial"/>
                <w:szCs w:val="22"/>
              </w:rPr>
            </w:pPr>
            <w:r>
              <w:rPr>
                <w:rFonts w:ascii="Arial" w:hAnsi="Arial" w:cs="Arial"/>
                <w:szCs w:val="22"/>
              </w:rPr>
              <w:lastRenderedPageBreak/>
              <w:t>BC/ACHA policy outlines what acceptable forms of verification can be provided for “gig” employment.</w:t>
            </w:r>
          </w:p>
        </w:tc>
      </w:tr>
      <w:tr w:rsidR="00EF553A" w14:paraId="6CAF7DF2" w14:textId="77777777" w:rsidTr="6DCE6D8B">
        <w:tc>
          <w:tcPr>
            <w:tcW w:w="3415" w:type="dxa"/>
          </w:tcPr>
          <w:p w14:paraId="14180855" w14:textId="77777777" w:rsidR="00EF553A" w:rsidRDefault="00EF553A" w:rsidP="00024A8B">
            <w:pPr>
              <w:rPr>
                <w:rFonts w:ascii="Arial" w:hAnsi="Arial" w:cs="Arial"/>
                <w:szCs w:val="22"/>
              </w:rPr>
            </w:pPr>
            <w:r>
              <w:rPr>
                <w:rFonts w:ascii="Arial" w:hAnsi="Arial" w:cs="Arial"/>
                <w:szCs w:val="22"/>
              </w:rPr>
              <w:lastRenderedPageBreak/>
              <w:t>7-III.D. Alimony and Child Support</w:t>
            </w:r>
          </w:p>
        </w:tc>
        <w:tc>
          <w:tcPr>
            <w:tcW w:w="5935" w:type="dxa"/>
          </w:tcPr>
          <w:p w14:paraId="3AB2B513" w14:textId="77777777" w:rsidR="00EF553A" w:rsidRDefault="00EF553A" w:rsidP="00830855">
            <w:pPr>
              <w:rPr>
                <w:rFonts w:ascii="Arial" w:hAnsi="Arial" w:cs="Arial"/>
                <w:szCs w:val="22"/>
              </w:rPr>
            </w:pPr>
            <w:r>
              <w:rPr>
                <w:rFonts w:ascii="Arial" w:hAnsi="Arial" w:cs="Arial"/>
                <w:szCs w:val="22"/>
              </w:rPr>
              <w:t>NMA Model ACOP clarifies alimony and child support</w:t>
            </w:r>
          </w:p>
        </w:tc>
      </w:tr>
      <w:tr w:rsidR="00EF553A" w14:paraId="561845DE" w14:textId="77777777" w:rsidTr="6DCE6D8B">
        <w:tc>
          <w:tcPr>
            <w:tcW w:w="3415" w:type="dxa"/>
          </w:tcPr>
          <w:p w14:paraId="390731F8" w14:textId="77777777" w:rsidR="00EF553A" w:rsidRDefault="00EF553A" w:rsidP="00024A8B">
            <w:pPr>
              <w:rPr>
                <w:rFonts w:ascii="Arial" w:hAnsi="Arial" w:cs="Arial"/>
                <w:szCs w:val="22"/>
              </w:rPr>
            </w:pPr>
            <w:r>
              <w:rPr>
                <w:rFonts w:ascii="Arial" w:hAnsi="Arial" w:cs="Arial"/>
                <w:szCs w:val="22"/>
              </w:rPr>
              <w:t>7-III.E. Nonrecurring Income</w:t>
            </w:r>
          </w:p>
        </w:tc>
        <w:tc>
          <w:tcPr>
            <w:tcW w:w="5935" w:type="dxa"/>
          </w:tcPr>
          <w:p w14:paraId="2C87F2F2" w14:textId="77777777" w:rsidR="00EF553A" w:rsidRDefault="00EF553A" w:rsidP="00830855">
            <w:pPr>
              <w:rPr>
                <w:rFonts w:ascii="Arial" w:hAnsi="Arial" w:cs="Arial"/>
                <w:szCs w:val="22"/>
              </w:rPr>
            </w:pPr>
            <w:r>
              <w:rPr>
                <w:rFonts w:ascii="Arial" w:hAnsi="Arial" w:cs="Arial"/>
                <w:szCs w:val="22"/>
              </w:rPr>
              <w:t>NMA Model ACOP defines nonrecurring income as income that is not expected to continue in the coming year and is considered excluded income.</w:t>
            </w:r>
          </w:p>
          <w:p w14:paraId="61BF098A" w14:textId="4269A026" w:rsidR="00EF553A" w:rsidRDefault="00EF553A" w:rsidP="6DCE6D8B">
            <w:pPr>
              <w:rPr>
                <w:rFonts w:ascii="Arial" w:hAnsi="Arial" w:cs="Arial"/>
              </w:rPr>
            </w:pPr>
            <w:r w:rsidRPr="6DCE6D8B">
              <w:rPr>
                <w:rFonts w:ascii="Arial" w:hAnsi="Arial" w:cs="Arial"/>
              </w:rPr>
              <w:t xml:space="preserve">BC/ACHA policy to generally accept self-certification that income is </w:t>
            </w:r>
            <w:r w:rsidR="3DFEA366" w:rsidRPr="6DCE6D8B">
              <w:rPr>
                <w:rFonts w:ascii="Arial" w:hAnsi="Arial" w:cs="Arial"/>
              </w:rPr>
              <w:t>nonrecurring but</w:t>
            </w:r>
            <w:r w:rsidRPr="6DCE6D8B">
              <w:rPr>
                <w:rFonts w:ascii="Arial" w:hAnsi="Arial" w:cs="Arial"/>
              </w:rPr>
              <w:t xml:space="preserve"> may on a case-by-case basis require third party verification.</w:t>
            </w:r>
          </w:p>
        </w:tc>
      </w:tr>
      <w:tr w:rsidR="00EF553A" w14:paraId="2D091456" w14:textId="77777777" w:rsidTr="6DCE6D8B">
        <w:tc>
          <w:tcPr>
            <w:tcW w:w="3415" w:type="dxa"/>
          </w:tcPr>
          <w:p w14:paraId="2B627A03" w14:textId="77777777" w:rsidR="00EF553A" w:rsidRDefault="00EF553A" w:rsidP="00024A8B">
            <w:pPr>
              <w:rPr>
                <w:rFonts w:ascii="Arial" w:hAnsi="Arial" w:cs="Arial"/>
                <w:szCs w:val="22"/>
              </w:rPr>
            </w:pPr>
            <w:r>
              <w:rPr>
                <w:rFonts w:ascii="Arial" w:hAnsi="Arial" w:cs="Arial"/>
                <w:szCs w:val="22"/>
              </w:rPr>
              <w:t>7-III.F. Assets and Income from Assets</w:t>
            </w:r>
          </w:p>
          <w:p w14:paraId="4101652C" w14:textId="77777777" w:rsidR="00EF553A" w:rsidRDefault="00EF553A" w:rsidP="00024A8B">
            <w:pPr>
              <w:rPr>
                <w:rFonts w:ascii="Arial" w:hAnsi="Arial" w:cs="Arial"/>
                <w:szCs w:val="22"/>
              </w:rPr>
            </w:pPr>
          </w:p>
          <w:p w14:paraId="71187D81" w14:textId="77777777" w:rsidR="00EF553A" w:rsidRDefault="00EF553A" w:rsidP="00024A8B">
            <w:pPr>
              <w:rPr>
                <w:rFonts w:ascii="Arial" w:hAnsi="Arial" w:cs="Arial"/>
                <w:szCs w:val="22"/>
              </w:rPr>
            </w:pPr>
            <w:r>
              <w:rPr>
                <w:rFonts w:ascii="Arial" w:hAnsi="Arial" w:cs="Arial"/>
                <w:szCs w:val="22"/>
              </w:rPr>
              <w:t>Sel</w:t>
            </w:r>
            <w:r w:rsidR="000436A7">
              <w:rPr>
                <w:rFonts w:ascii="Arial" w:hAnsi="Arial" w:cs="Arial"/>
                <w:szCs w:val="22"/>
              </w:rPr>
              <w:t>f-Certification of Real Prop.</w:t>
            </w:r>
            <w:r>
              <w:rPr>
                <w:rFonts w:ascii="Arial" w:hAnsi="Arial" w:cs="Arial"/>
                <w:szCs w:val="22"/>
              </w:rPr>
              <w:t xml:space="preserve"> Ownership</w:t>
            </w:r>
          </w:p>
        </w:tc>
        <w:tc>
          <w:tcPr>
            <w:tcW w:w="5935" w:type="dxa"/>
          </w:tcPr>
          <w:p w14:paraId="641B958F" w14:textId="2F085BC0" w:rsidR="00EF553A" w:rsidRDefault="00EF553A" w:rsidP="6DCE6D8B">
            <w:pPr>
              <w:rPr>
                <w:rFonts w:ascii="Arial" w:hAnsi="Arial" w:cs="Arial"/>
              </w:rPr>
            </w:pPr>
            <w:r w:rsidRPr="6DCE6D8B">
              <w:rPr>
                <w:rFonts w:ascii="Arial" w:hAnsi="Arial" w:cs="Arial"/>
              </w:rPr>
              <w:t xml:space="preserve">NMA Model ACOP added HOTMA increase in amount of assets that can be self-certified to </w:t>
            </w:r>
            <w:r w:rsidR="1A227497" w:rsidRPr="6DCE6D8B">
              <w:rPr>
                <w:rFonts w:ascii="Arial" w:hAnsi="Arial" w:cs="Arial"/>
              </w:rPr>
              <w:t>$50,000 but</w:t>
            </w:r>
            <w:r w:rsidRPr="6DCE6D8B">
              <w:rPr>
                <w:rFonts w:ascii="Arial" w:hAnsi="Arial" w:cs="Arial"/>
              </w:rPr>
              <w:t xml:space="preserve"> must be verified via 3</w:t>
            </w:r>
            <w:r w:rsidRPr="6DCE6D8B">
              <w:rPr>
                <w:rFonts w:ascii="Arial" w:hAnsi="Arial" w:cs="Arial"/>
                <w:vertAlign w:val="superscript"/>
              </w:rPr>
              <w:t>rd</w:t>
            </w:r>
            <w:r w:rsidRPr="6DCE6D8B">
              <w:rPr>
                <w:rFonts w:ascii="Arial" w:hAnsi="Arial" w:cs="Arial"/>
              </w:rPr>
              <w:t xml:space="preserve"> party verification every 3 years.</w:t>
            </w:r>
          </w:p>
          <w:p w14:paraId="20CD9509" w14:textId="77777777" w:rsidR="00EF553A" w:rsidRDefault="00EF553A" w:rsidP="00830855">
            <w:pPr>
              <w:rPr>
                <w:rFonts w:ascii="Arial" w:hAnsi="Arial" w:cs="Arial"/>
                <w:szCs w:val="22"/>
              </w:rPr>
            </w:pPr>
            <w:r>
              <w:rPr>
                <w:rFonts w:ascii="Arial" w:hAnsi="Arial" w:cs="Arial"/>
                <w:szCs w:val="22"/>
              </w:rPr>
              <w:t>NMA Model ACOP added HOTMA rule regarding ownership in real property suitable for occupancy and allowing self-certification that a family doesn’t have ownership of real property, but if the family does have real property, third party verification must be obtained.</w:t>
            </w:r>
          </w:p>
        </w:tc>
      </w:tr>
      <w:tr w:rsidR="00EF553A" w14:paraId="2C6C0BE6" w14:textId="77777777" w:rsidTr="6DCE6D8B">
        <w:tc>
          <w:tcPr>
            <w:tcW w:w="3415" w:type="dxa"/>
          </w:tcPr>
          <w:p w14:paraId="3D887A00" w14:textId="77777777" w:rsidR="00EF553A" w:rsidRDefault="00EF553A" w:rsidP="00024A8B">
            <w:pPr>
              <w:rPr>
                <w:rFonts w:ascii="Arial" w:hAnsi="Arial" w:cs="Arial"/>
                <w:szCs w:val="22"/>
              </w:rPr>
            </w:pPr>
            <w:r>
              <w:rPr>
                <w:rFonts w:ascii="Arial" w:hAnsi="Arial" w:cs="Arial"/>
                <w:szCs w:val="22"/>
              </w:rPr>
              <w:t>7-III.I. Federal Tax Refunds or Refundable Tax Credits</w:t>
            </w:r>
          </w:p>
        </w:tc>
        <w:tc>
          <w:tcPr>
            <w:tcW w:w="5935" w:type="dxa"/>
          </w:tcPr>
          <w:p w14:paraId="6078406A" w14:textId="77777777" w:rsidR="00EF553A" w:rsidRDefault="00EF553A" w:rsidP="00830855">
            <w:pPr>
              <w:rPr>
                <w:rFonts w:ascii="Arial" w:hAnsi="Arial" w:cs="Arial"/>
                <w:szCs w:val="22"/>
              </w:rPr>
            </w:pPr>
            <w:r>
              <w:rPr>
                <w:rFonts w:ascii="Arial" w:hAnsi="Arial" w:cs="Arial"/>
                <w:szCs w:val="22"/>
              </w:rPr>
              <w:t xml:space="preserve">NMA Model ACOP added HOTMA rule that when net family assets are less than $50,000, BC/ACHA is not required to verify tax refunds or refundable tax credits, but if net family assets equal or exceed $50,000, BC/ACHA must verify these refunds. </w:t>
            </w:r>
          </w:p>
        </w:tc>
      </w:tr>
    </w:tbl>
    <w:p w14:paraId="4B99056E" w14:textId="77777777" w:rsidR="002961FC" w:rsidRPr="002961FC" w:rsidRDefault="002961FC" w:rsidP="00024A8B">
      <w:pPr>
        <w:rPr>
          <w:rFonts w:ascii="Arial" w:hAnsi="Arial" w:cs="Arial"/>
          <w:szCs w:val="22"/>
        </w:rPr>
      </w:pPr>
    </w:p>
    <w:p w14:paraId="2253BCAC" w14:textId="77777777" w:rsidR="002961FC" w:rsidRPr="00D848BB" w:rsidRDefault="002961FC" w:rsidP="00024A8B">
      <w:pPr>
        <w:rPr>
          <w:rFonts w:ascii="Arial" w:hAnsi="Arial" w:cs="Arial"/>
          <w:b/>
          <w:szCs w:val="22"/>
        </w:rPr>
      </w:pPr>
      <w:r w:rsidRPr="00D848BB">
        <w:rPr>
          <w:rFonts w:ascii="Arial" w:hAnsi="Arial" w:cs="Arial"/>
          <w:b/>
          <w:szCs w:val="22"/>
        </w:rPr>
        <w:t xml:space="preserve">Chapter 8 – </w:t>
      </w:r>
      <w:r w:rsidR="00D848BB" w:rsidRPr="00D848BB">
        <w:rPr>
          <w:rFonts w:ascii="Arial" w:hAnsi="Arial" w:cs="Arial"/>
          <w:b/>
          <w:szCs w:val="22"/>
        </w:rPr>
        <w:t>LEASING AND INSPECTIONS</w:t>
      </w:r>
    </w:p>
    <w:p w14:paraId="1D611E16" w14:textId="77777777" w:rsidR="002961FC" w:rsidRPr="00D848BB" w:rsidRDefault="002961FC"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2961FC" w14:paraId="4C696D25" w14:textId="77777777" w:rsidTr="002961FC">
        <w:tc>
          <w:tcPr>
            <w:tcW w:w="3415" w:type="dxa"/>
          </w:tcPr>
          <w:p w14:paraId="1D1E8446" w14:textId="77777777" w:rsidR="002961FC" w:rsidRDefault="002530CA" w:rsidP="00024A8B">
            <w:pPr>
              <w:rPr>
                <w:rFonts w:ascii="Arial" w:hAnsi="Arial" w:cs="Arial"/>
                <w:szCs w:val="22"/>
              </w:rPr>
            </w:pPr>
            <w:r>
              <w:rPr>
                <w:rFonts w:ascii="Arial" w:hAnsi="Arial" w:cs="Arial"/>
                <w:szCs w:val="22"/>
              </w:rPr>
              <w:t>8-II.A. Inspections Overview</w:t>
            </w:r>
          </w:p>
        </w:tc>
        <w:tc>
          <w:tcPr>
            <w:tcW w:w="5935" w:type="dxa"/>
          </w:tcPr>
          <w:p w14:paraId="732C0E5E" w14:textId="77777777" w:rsidR="002961FC" w:rsidRDefault="002530CA" w:rsidP="00024A8B">
            <w:pPr>
              <w:rPr>
                <w:rFonts w:ascii="Arial" w:hAnsi="Arial" w:cs="Arial"/>
                <w:szCs w:val="22"/>
              </w:rPr>
            </w:pPr>
            <w:r>
              <w:rPr>
                <w:rFonts w:ascii="Arial" w:hAnsi="Arial" w:cs="Arial"/>
                <w:szCs w:val="22"/>
              </w:rPr>
              <w:t>NMA Model ACOP added requirement to follow NSPIRE inspection protocol instead of UPCS and provide dwelling units that are safe and habitable.</w:t>
            </w:r>
          </w:p>
        </w:tc>
      </w:tr>
      <w:tr w:rsidR="002961FC" w14:paraId="66D4E1B3" w14:textId="77777777" w:rsidTr="002961FC">
        <w:tc>
          <w:tcPr>
            <w:tcW w:w="3415" w:type="dxa"/>
          </w:tcPr>
          <w:p w14:paraId="1729798A" w14:textId="77777777" w:rsidR="002961FC" w:rsidRDefault="002530CA" w:rsidP="00024A8B">
            <w:pPr>
              <w:rPr>
                <w:rFonts w:ascii="Arial" w:hAnsi="Arial" w:cs="Arial"/>
                <w:szCs w:val="22"/>
              </w:rPr>
            </w:pPr>
            <w:r>
              <w:rPr>
                <w:rFonts w:ascii="Arial" w:hAnsi="Arial" w:cs="Arial"/>
                <w:szCs w:val="22"/>
              </w:rPr>
              <w:t>8-II.C. NSPIRE Inspections</w:t>
            </w:r>
          </w:p>
          <w:p w14:paraId="1299C43A" w14:textId="77777777" w:rsidR="002530CA" w:rsidRDefault="002530CA" w:rsidP="00024A8B">
            <w:pPr>
              <w:rPr>
                <w:rFonts w:ascii="Arial" w:hAnsi="Arial" w:cs="Arial"/>
                <w:szCs w:val="22"/>
              </w:rPr>
            </w:pPr>
          </w:p>
          <w:p w14:paraId="43080165" w14:textId="77777777" w:rsidR="002530CA" w:rsidRDefault="002530CA" w:rsidP="00024A8B">
            <w:pPr>
              <w:rPr>
                <w:rFonts w:ascii="Arial" w:hAnsi="Arial" w:cs="Arial"/>
                <w:szCs w:val="22"/>
              </w:rPr>
            </w:pPr>
            <w:r>
              <w:rPr>
                <w:rFonts w:ascii="Arial" w:hAnsi="Arial" w:cs="Arial"/>
                <w:szCs w:val="22"/>
              </w:rPr>
              <w:t>24 Hour Corrections</w:t>
            </w:r>
          </w:p>
          <w:p w14:paraId="4DDBEF00" w14:textId="77777777" w:rsidR="002530CA" w:rsidRDefault="002530CA" w:rsidP="00024A8B">
            <w:pPr>
              <w:rPr>
                <w:rFonts w:ascii="Arial" w:hAnsi="Arial" w:cs="Arial"/>
                <w:szCs w:val="22"/>
              </w:rPr>
            </w:pPr>
          </w:p>
          <w:p w14:paraId="78FED225" w14:textId="77777777" w:rsidR="002530CA" w:rsidRDefault="002530CA" w:rsidP="00024A8B">
            <w:pPr>
              <w:rPr>
                <w:rFonts w:ascii="Arial" w:hAnsi="Arial" w:cs="Arial"/>
                <w:szCs w:val="22"/>
              </w:rPr>
            </w:pPr>
            <w:r>
              <w:rPr>
                <w:rFonts w:ascii="Arial" w:hAnsi="Arial" w:cs="Arial"/>
                <w:szCs w:val="22"/>
              </w:rPr>
              <w:t>Non-Emergency Repairs</w:t>
            </w:r>
          </w:p>
        </w:tc>
        <w:tc>
          <w:tcPr>
            <w:tcW w:w="5935" w:type="dxa"/>
          </w:tcPr>
          <w:p w14:paraId="69A8C9A7" w14:textId="77777777" w:rsidR="002961FC" w:rsidRDefault="002530CA" w:rsidP="00024A8B">
            <w:pPr>
              <w:rPr>
                <w:rFonts w:ascii="Arial" w:hAnsi="Arial" w:cs="Arial"/>
                <w:szCs w:val="22"/>
              </w:rPr>
            </w:pPr>
            <w:r>
              <w:rPr>
                <w:rFonts w:ascii="Arial" w:hAnsi="Arial" w:cs="Arial"/>
                <w:szCs w:val="22"/>
              </w:rPr>
              <w:t>REAC Inspections will follow NSPIRE protocol and require notice to all residents.</w:t>
            </w:r>
          </w:p>
          <w:p w14:paraId="74A61F17" w14:textId="77777777" w:rsidR="002530CA" w:rsidRDefault="002530CA" w:rsidP="00024A8B">
            <w:pPr>
              <w:rPr>
                <w:rFonts w:ascii="Arial" w:hAnsi="Arial" w:cs="Arial"/>
                <w:szCs w:val="22"/>
              </w:rPr>
            </w:pPr>
            <w:r>
              <w:rPr>
                <w:rFonts w:ascii="Arial" w:hAnsi="Arial" w:cs="Arial"/>
                <w:szCs w:val="22"/>
              </w:rPr>
              <w:t>Life Threatening and Severe Deficiencies must be remedied in 24 hours.</w:t>
            </w:r>
          </w:p>
          <w:p w14:paraId="609C4E0E" w14:textId="77777777" w:rsidR="002530CA" w:rsidRDefault="002530CA" w:rsidP="00024A8B">
            <w:pPr>
              <w:rPr>
                <w:rFonts w:ascii="Arial" w:hAnsi="Arial" w:cs="Arial"/>
                <w:szCs w:val="22"/>
              </w:rPr>
            </w:pPr>
            <w:r>
              <w:rPr>
                <w:rFonts w:ascii="Arial" w:hAnsi="Arial" w:cs="Arial"/>
                <w:szCs w:val="22"/>
              </w:rPr>
              <w:t>Moderate deficiencies must be remedied within 30 days and low deficiencies within 60-days</w:t>
            </w:r>
          </w:p>
        </w:tc>
      </w:tr>
    </w:tbl>
    <w:p w14:paraId="3461D779" w14:textId="77777777" w:rsidR="002961FC" w:rsidRDefault="002961FC" w:rsidP="00024A8B">
      <w:pPr>
        <w:rPr>
          <w:rFonts w:ascii="Arial" w:hAnsi="Arial" w:cs="Arial"/>
          <w:b/>
          <w:szCs w:val="22"/>
          <w:u w:val="single"/>
        </w:rPr>
      </w:pPr>
    </w:p>
    <w:p w14:paraId="7C940FA8" w14:textId="77777777" w:rsidR="00B20E34" w:rsidRPr="00D848BB" w:rsidRDefault="00A930DA" w:rsidP="00024A8B">
      <w:pPr>
        <w:rPr>
          <w:rFonts w:ascii="Arial" w:hAnsi="Arial" w:cs="Arial"/>
          <w:b/>
          <w:szCs w:val="22"/>
        </w:rPr>
      </w:pPr>
      <w:r w:rsidRPr="00D848BB">
        <w:rPr>
          <w:rFonts w:ascii="Arial" w:hAnsi="Arial" w:cs="Arial"/>
          <w:b/>
          <w:szCs w:val="22"/>
        </w:rPr>
        <w:t xml:space="preserve">Chapter 9 – </w:t>
      </w:r>
      <w:r w:rsidR="00D848BB" w:rsidRPr="00D848BB">
        <w:rPr>
          <w:rFonts w:ascii="Arial" w:hAnsi="Arial" w:cs="Arial"/>
          <w:b/>
          <w:szCs w:val="22"/>
        </w:rPr>
        <w:t>REEXAMINATIONS</w:t>
      </w:r>
    </w:p>
    <w:p w14:paraId="22F0FD1B" w14:textId="77777777" w:rsidR="00A930DA" w:rsidRPr="00D848BB" w:rsidRDefault="00A930DA"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63"/>
        <w:gridCol w:w="5887"/>
      </w:tblGrid>
      <w:tr w:rsidR="005B219A" w14:paraId="10E48F14" w14:textId="77777777" w:rsidTr="00A930DA">
        <w:tc>
          <w:tcPr>
            <w:tcW w:w="3528" w:type="dxa"/>
          </w:tcPr>
          <w:p w14:paraId="3F68923F" w14:textId="77777777" w:rsidR="005B219A" w:rsidRDefault="00BF6862" w:rsidP="00024A8B">
            <w:pPr>
              <w:rPr>
                <w:rFonts w:ascii="Arial" w:hAnsi="Arial" w:cs="Arial"/>
                <w:szCs w:val="22"/>
              </w:rPr>
            </w:pPr>
            <w:r>
              <w:rPr>
                <w:rFonts w:ascii="Arial" w:hAnsi="Arial" w:cs="Arial"/>
                <w:szCs w:val="22"/>
              </w:rPr>
              <w:t>9-I.A. Annual Reexaminations for Families Paying Income Based Rents</w:t>
            </w:r>
          </w:p>
        </w:tc>
        <w:tc>
          <w:tcPr>
            <w:tcW w:w="6048" w:type="dxa"/>
          </w:tcPr>
          <w:p w14:paraId="60AE4BD3" w14:textId="77777777" w:rsidR="005B219A" w:rsidRDefault="00BF6862" w:rsidP="00DD31DD">
            <w:pPr>
              <w:rPr>
                <w:rFonts w:ascii="Arial" w:hAnsi="Arial" w:cs="Arial"/>
                <w:szCs w:val="22"/>
              </w:rPr>
            </w:pPr>
            <w:r>
              <w:rPr>
                <w:rFonts w:ascii="Arial" w:hAnsi="Arial" w:cs="Arial"/>
                <w:szCs w:val="22"/>
              </w:rPr>
              <w:t>NMA Model ACOP updated HOTMA language to clarify that unlike at new admission or interim, income at annual recertification is determined from the previous 12-months</w:t>
            </w:r>
          </w:p>
        </w:tc>
      </w:tr>
      <w:tr w:rsidR="00872C11" w14:paraId="35208212" w14:textId="77777777" w:rsidTr="00A930DA">
        <w:tc>
          <w:tcPr>
            <w:tcW w:w="3528" w:type="dxa"/>
          </w:tcPr>
          <w:p w14:paraId="3C250B71" w14:textId="77777777" w:rsidR="00872C11" w:rsidRDefault="00BF6862" w:rsidP="00024A8B">
            <w:pPr>
              <w:rPr>
                <w:rFonts w:ascii="Arial" w:hAnsi="Arial" w:cs="Arial"/>
                <w:szCs w:val="22"/>
              </w:rPr>
            </w:pPr>
            <w:r>
              <w:rPr>
                <w:rFonts w:ascii="Arial" w:hAnsi="Arial" w:cs="Arial"/>
                <w:szCs w:val="22"/>
              </w:rPr>
              <w:t>9-I.D. Calculating Annual Income at Annual Reexamination</w:t>
            </w:r>
          </w:p>
        </w:tc>
        <w:tc>
          <w:tcPr>
            <w:tcW w:w="6048" w:type="dxa"/>
          </w:tcPr>
          <w:p w14:paraId="27D9E379" w14:textId="77777777" w:rsidR="00872C11" w:rsidRDefault="00705806" w:rsidP="00DD31DD">
            <w:pPr>
              <w:rPr>
                <w:rFonts w:ascii="Arial" w:hAnsi="Arial" w:cs="Arial"/>
                <w:szCs w:val="22"/>
              </w:rPr>
            </w:pPr>
            <w:r>
              <w:rPr>
                <w:rFonts w:ascii="Arial" w:hAnsi="Arial" w:cs="Arial"/>
                <w:szCs w:val="22"/>
              </w:rPr>
              <w:t>NMA Model ACOP added section to include new HOTMA guidance on how to calculate annual income at annual reexamination</w:t>
            </w:r>
          </w:p>
        </w:tc>
      </w:tr>
      <w:tr w:rsidR="00A930DA" w14:paraId="74BF731D" w14:textId="77777777" w:rsidTr="00A930DA">
        <w:tc>
          <w:tcPr>
            <w:tcW w:w="3528" w:type="dxa"/>
          </w:tcPr>
          <w:p w14:paraId="56DA9756" w14:textId="77777777" w:rsidR="00A930DA" w:rsidRDefault="006803AB" w:rsidP="00024A8B">
            <w:pPr>
              <w:rPr>
                <w:rFonts w:ascii="Arial" w:hAnsi="Arial" w:cs="Arial"/>
                <w:szCs w:val="22"/>
              </w:rPr>
            </w:pPr>
            <w:r>
              <w:rPr>
                <w:rFonts w:ascii="Arial" w:hAnsi="Arial" w:cs="Arial"/>
                <w:szCs w:val="22"/>
              </w:rPr>
              <w:t>9-II.B. Full Reexam of Annual Income and Composition</w:t>
            </w:r>
          </w:p>
        </w:tc>
        <w:tc>
          <w:tcPr>
            <w:tcW w:w="6048" w:type="dxa"/>
          </w:tcPr>
          <w:p w14:paraId="40E66B6E" w14:textId="77777777" w:rsidR="00872C11" w:rsidRDefault="00252881" w:rsidP="00DD31DD">
            <w:pPr>
              <w:rPr>
                <w:rFonts w:ascii="Arial" w:hAnsi="Arial" w:cs="Arial"/>
                <w:szCs w:val="22"/>
              </w:rPr>
            </w:pPr>
            <w:r>
              <w:rPr>
                <w:rFonts w:ascii="Arial" w:hAnsi="Arial" w:cs="Arial"/>
                <w:szCs w:val="22"/>
              </w:rPr>
              <w:t>BC/ACHA policy updated</w:t>
            </w:r>
            <w:r w:rsidR="006803AB">
              <w:rPr>
                <w:rFonts w:ascii="Arial" w:hAnsi="Arial" w:cs="Arial"/>
                <w:szCs w:val="22"/>
              </w:rPr>
              <w:t xml:space="preserve"> frequency of </w:t>
            </w:r>
            <w:r>
              <w:rPr>
                <w:rFonts w:ascii="Arial" w:hAnsi="Arial" w:cs="Arial"/>
                <w:szCs w:val="22"/>
              </w:rPr>
              <w:t>reexams to include over</w:t>
            </w:r>
            <w:r w:rsidR="006803AB">
              <w:rPr>
                <w:rFonts w:ascii="Arial" w:hAnsi="Arial" w:cs="Arial"/>
                <w:szCs w:val="22"/>
              </w:rPr>
              <w:t xml:space="preserve">–income </w:t>
            </w:r>
            <w:r>
              <w:rPr>
                <w:rFonts w:ascii="Arial" w:hAnsi="Arial" w:cs="Arial"/>
                <w:szCs w:val="22"/>
              </w:rPr>
              <w:t>families paying flat rent</w:t>
            </w:r>
          </w:p>
        </w:tc>
      </w:tr>
      <w:tr w:rsidR="00A930DA" w14:paraId="0958BCBC" w14:textId="77777777" w:rsidTr="00A930DA">
        <w:tc>
          <w:tcPr>
            <w:tcW w:w="3528" w:type="dxa"/>
          </w:tcPr>
          <w:p w14:paraId="6DAE9B3D" w14:textId="77777777" w:rsidR="00A930DA" w:rsidRDefault="00252881" w:rsidP="00024A8B">
            <w:pPr>
              <w:rPr>
                <w:rFonts w:ascii="Arial" w:hAnsi="Arial" w:cs="Arial"/>
                <w:szCs w:val="22"/>
              </w:rPr>
            </w:pPr>
            <w:r>
              <w:rPr>
                <w:rFonts w:ascii="Arial" w:hAnsi="Arial" w:cs="Arial"/>
                <w:szCs w:val="22"/>
              </w:rPr>
              <w:t>9-II.C. Reexamination of Family Composition</w:t>
            </w:r>
          </w:p>
        </w:tc>
        <w:tc>
          <w:tcPr>
            <w:tcW w:w="6048" w:type="dxa"/>
          </w:tcPr>
          <w:p w14:paraId="1B4A1990" w14:textId="77777777" w:rsidR="00DD31DD" w:rsidRDefault="00252881" w:rsidP="00DD31DD">
            <w:pPr>
              <w:rPr>
                <w:rFonts w:ascii="Arial" w:hAnsi="Arial" w:cs="Arial"/>
                <w:szCs w:val="22"/>
              </w:rPr>
            </w:pPr>
            <w:r>
              <w:rPr>
                <w:rFonts w:ascii="Arial" w:hAnsi="Arial" w:cs="Arial"/>
                <w:szCs w:val="22"/>
              </w:rPr>
              <w:t xml:space="preserve">NMA Model ACOP added HOTMA language that Over-Income families who select flat rent will not be eligible for reexaminations of family composition as they will be </w:t>
            </w:r>
            <w:r>
              <w:rPr>
                <w:rFonts w:ascii="Arial" w:hAnsi="Arial" w:cs="Arial"/>
                <w:szCs w:val="22"/>
              </w:rPr>
              <w:lastRenderedPageBreak/>
              <w:t>required to do full reexaminations at 12 months and 24 months.</w:t>
            </w:r>
          </w:p>
        </w:tc>
      </w:tr>
      <w:tr w:rsidR="00A930DA" w14:paraId="4308AC20" w14:textId="77777777" w:rsidTr="00A930DA">
        <w:tc>
          <w:tcPr>
            <w:tcW w:w="3528" w:type="dxa"/>
          </w:tcPr>
          <w:p w14:paraId="5B8F581B" w14:textId="77777777" w:rsidR="00A930DA" w:rsidRDefault="00252881" w:rsidP="00024A8B">
            <w:pPr>
              <w:rPr>
                <w:rFonts w:ascii="Arial" w:hAnsi="Arial" w:cs="Arial"/>
                <w:szCs w:val="22"/>
              </w:rPr>
            </w:pPr>
            <w:r>
              <w:rPr>
                <w:rFonts w:ascii="Arial" w:hAnsi="Arial" w:cs="Arial"/>
                <w:szCs w:val="22"/>
              </w:rPr>
              <w:lastRenderedPageBreak/>
              <w:t>9-III.A. Interim Reexaminations</w:t>
            </w:r>
          </w:p>
        </w:tc>
        <w:tc>
          <w:tcPr>
            <w:tcW w:w="6048" w:type="dxa"/>
          </w:tcPr>
          <w:p w14:paraId="655F24A1" w14:textId="77777777" w:rsidR="00A930DA" w:rsidRDefault="00252881" w:rsidP="00024A8B">
            <w:pPr>
              <w:rPr>
                <w:rFonts w:ascii="Arial" w:hAnsi="Arial" w:cs="Arial"/>
                <w:szCs w:val="22"/>
              </w:rPr>
            </w:pPr>
            <w:r>
              <w:rPr>
                <w:rFonts w:ascii="Arial" w:hAnsi="Arial" w:cs="Arial"/>
                <w:szCs w:val="22"/>
              </w:rPr>
              <w:t xml:space="preserve">NMA Model ACOP updated language to include HOTMA update specifying what a reasonable amount of time is to process an interim recertification. </w:t>
            </w:r>
          </w:p>
        </w:tc>
      </w:tr>
      <w:tr w:rsidR="00252881" w14:paraId="022DCB9E" w14:textId="77777777" w:rsidTr="00A930DA">
        <w:tc>
          <w:tcPr>
            <w:tcW w:w="3528" w:type="dxa"/>
          </w:tcPr>
          <w:p w14:paraId="3D837734" w14:textId="77777777" w:rsidR="00252881" w:rsidRDefault="00252881" w:rsidP="00024A8B">
            <w:pPr>
              <w:rPr>
                <w:rFonts w:ascii="Arial" w:hAnsi="Arial" w:cs="Arial"/>
                <w:szCs w:val="22"/>
              </w:rPr>
            </w:pPr>
            <w:r>
              <w:rPr>
                <w:rFonts w:ascii="Arial" w:hAnsi="Arial" w:cs="Arial"/>
                <w:szCs w:val="22"/>
              </w:rPr>
              <w:t>9-III.C. Changes Affecting Income or Expenses</w:t>
            </w:r>
          </w:p>
          <w:p w14:paraId="3CF2D8B6" w14:textId="77777777" w:rsidR="00700123" w:rsidRDefault="00700123" w:rsidP="00024A8B">
            <w:pPr>
              <w:rPr>
                <w:rFonts w:ascii="Arial" w:hAnsi="Arial" w:cs="Arial"/>
                <w:szCs w:val="22"/>
              </w:rPr>
            </w:pPr>
          </w:p>
          <w:p w14:paraId="6482E2A8" w14:textId="77777777" w:rsidR="00700123" w:rsidRDefault="00700123" w:rsidP="00024A8B">
            <w:pPr>
              <w:rPr>
                <w:rFonts w:ascii="Arial" w:hAnsi="Arial" w:cs="Arial"/>
                <w:szCs w:val="22"/>
              </w:rPr>
            </w:pPr>
            <w:r>
              <w:rPr>
                <w:rFonts w:ascii="Arial" w:hAnsi="Arial" w:cs="Arial"/>
                <w:szCs w:val="22"/>
              </w:rPr>
              <w:t>Interim Increases</w:t>
            </w:r>
          </w:p>
          <w:p w14:paraId="0FB78278" w14:textId="77777777" w:rsidR="00700123" w:rsidRDefault="00700123" w:rsidP="00024A8B">
            <w:pPr>
              <w:rPr>
                <w:rFonts w:ascii="Arial" w:hAnsi="Arial" w:cs="Arial"/>
                <w:szCs w:val="22"/>
              </w:rPr>
            </w:pPr>
          </w:p>
          <w:p w14:paraId="1FC39945" w14:textId="77777777" w:rsidR="00700123" w:rsidRDefault="00700123" w:rsidP="00024A8B">
            <w:pPr>
              <w:rPr>
                <w:rFonts w:ascii="Arial" w:hAnsi="Arial" w:cs="Arial"/>
                <w:szCs w:val="22"/>
              </w:rPr>
            </w:pPr>
          </w:p>
          <w:p w14:paraId="0562CB0E" w14:textId="77777777" w:rsidR="00700123" w:rsidRDefault="00700123" w:rsidP="00024A8B">
            <w:pPr>
              <w:rPr>
                <w:rFonts w:ascii="Arial" w:hAnsi="Arial" w:cs="Arial"/>
                <w:szCs w:val="22"/>
              </w:rPr>
            </w:pPr>
          </w:p>
          <w:p w14:paraId="34CE0A41" w14:textId="77777777" w:rsidR="00700123" w:rsidRDefault="00700123" w:rsidP="00024A8B">
            <w:pPr>
              <w:rPr>
                <w:rFonts w:ascii="Arial" w:hAnsi="Arial" w:cs="Arial"/>
                <w:szCs w:val="22"/>
              </w:rPr>
            </w:pPr>
          </w:p>
          <w:p w14:paraId="62EBF3C5" w14:textId="77777777" w:rsidR="00700123" w:rsidRDefault="00700123" w:rsidP="00024A8B">
            <w:pPr>
              <w:rPr>
                <w:rFonts w:ascii="Arial" w:hAnsi="Arial" w:cs="Arial"/>
                <w:szCs w:val="22"/>
              </w:rPr>
            </w:pPr>
          </w:p>
          <w:p w14:paraId="6D98A12B" w14:textId="77777777" w:rsidR="00700123" w:rsidRDefault="00700123" w:rsidP="00024A8B">
            <w:pPr>
              <w:rPr>
                <w:rFonts w:ascii="Arial" w:hAnsi="Arial" w:cs="Arial"/>
                <w:szCs w:val="22"/>
              </w:rPr>
            </w:pPr>
          </w:p>
          <w:p w14:paraId="19F2580E" w14:textId="77777777" w:rsidR="00700123" w:rsidRDefault="00700123" w:rsidP="00024A8B">
            <w:pPr>
              <w:rPr>
                <w:rFonts w:ascii="Arial" w:hAnsi="Arial" w:cs="Arial"/>
                <w:szCs w:val="22"/>
              </w:rPr>
            </w:pPr>
            <w:r>
              <w:rPr>
                <w:rFonts w:ascii="Arial" w:hAnsi="Arial" w:cs="Arial"/>
                <w:szCs w:val="22"/>
              </w:rPr>
              <w:t>Family Reporting</w:t>
            </w:r>
          </w:p>
          <w:p w14:paraId="2946DB82" w14:textId="77777777" w:rsidR="004B259C" w:rsidRDefault="004B259C" w:rsidP="00024A8B">
            <w:pPr>
              <w:rPr>
                <w:rFonts w:ascii="Arial" w:hAnsi="Arial" w:cs="Arial"/>
                <w:szCs w:val="22"/>
              </w:rPr>
            </w:pPr>
          </w:p>
          <w:p w14:paraId="5997CC1D" w14:textId="77777777" w:rsidR="004B259C" w:rsidRDefault="004B259C" w:rsidP="00024A8B">
            <w:pPr>
              <w:rPr>
                <w:rFonts w:ascii="Arial" w:hAnsi="Arial" w:cs="Arial"/>
                <w:szCs w:val="22"/>
              </w:rPr>
            </w:pPr>
          </w:p>
          <w:p w14:paraId="110FFD37" w14:textId="77777777" w:rsidR="004B259C" w:rsidRDefault="004B259C" w:rsidP="00024A8B">
            <w:pPr>
              <w:rPr>
                <w:rFonts w:ascii="Arial" w:hAnsi="Arial" w:cs="Arial"/>
                <w:szCs w:val="22"/>
              </w:rPr>
            </w:pPr>
          </w:p>
          <w:p w14:paraId="6B699379" w14:textId="77777777" w:rsidR="004B259C" w:rsidRDefault="004B259C" w:rsidP="00024A8B">
            <w:pPr>
              <w:rPr>
                <w:rFonts w:ascii="Arial" w:hAnsi="Arial" w:cs="Arial"/>
                <w:szCs w:val="22"/>
              </w:rPr>
            </w:pPr>
          </w:p>
          <w:p w14:paraId="3FE9F23F" w14:textId="77777777" w:rsidR="004B259C" w:rsidRDefault="004B259C" w:rsidP="00024A8B">
            <w:pPr>
              <w:rPr>
                <w:rFonts w:ascii="Arial" w:hAnsi="Arial" w:cs="Arial"/>
                <w:szCs w:val="22"/>
              </w:rPr>
            </w:pPr>
          </w:p>
          <w:p w14:paraId="1F72F646" w14:textId="77777777" w:rsidR="004B259C" w:rsidRDefault="004B259C" w:rsidP="00024A8B">
            <w:pPr>
              <w:rPr>
                <w:rFonts w:ascii="Arial" w:hAnsi="Arial" w:cs="Arial"/>
                <w:szCs w:val="22"/>
              </w:rPr>
            </w:pPr>
          </w:p>
          <w:p w14:paraId="4F0A5426" w14:textId="77777777" w:rsidR="004B259C" w:rsidRDefault="004B259C" w:rsidP="00024A8B">
            <w:pPr>
              <w:rPr>
                <w:rFonts w:ascii="Arial" w:hAnsi="Arial" w:cs="Arial"/>
                <w:szCs w:val="22"/>
              </w:rPr>
            </w:pPr>
            <w:r>
              <w:rPr>
                <w:rFonts w:ascii="Arial" w:hAnsi="Arial" w:cs="Arial"/>
                <w:szCs w:val="22"/>
              </w:rPr>
              <w:t>Changes not Reported Timely</w:t>
            </w:r>
          </w:p>
        </w:tc>
        <w:tc>
          <w:tcPr>
            <w:tcW w:w="6048" w:type="dxa"/>
          </w:tcPr>
          <w:p w14:paraId="16FCE753" w14:textId="77777777" w:rsidR="00252881" w:rsidRDefault="00252881" w:rsidP="00024A8B">
            <w:pPr>
              <w:rPr>
                <w:rFonts w:ascii="Arial" w:hAnsi="Arial" w:cs="Arial"/>
                <w:szCs w:val="22"/>
              </w:rPr>
            </w:pPr>
            <w:r>
              <w:rPr>
                <w:rFonts w:ascii="Arial" w:hAnsi="Arial" w:cs="Arial"/>
                <w:szCs w:val="22"/>
              </w:rPr>
              <w:t>NMA ACOP updated requirement to estimate family income for the next 12 months when conducting an interim recertification.</w:t>
            </w:r>
          </w:p>
          <w:p w14:paraId="089F30CE" w14:textId="77777777" w:rsidR="00700123" w:rsidRDefault="00700123" w:rsidP="00024A8B">
            <w:pPr>
              <w:rPr>
                <w:rFonts w:ascii="Arial" w:hAnsi="Arial" w:cs="Arial"/>
                <w:szCs w:val="22"/>
              </w:rPr>
            </w:pPr>
            <w:r>
              <w:rPr>
                <w:rFonts w:ascii="Arial" w:hAnsi="Arial" w:cs="Arial"/>
                <w:szCs w:val="22"/>
              </w:rPr>
              <w:t>NMA Model ACOP incorporated HOTMA rules not to conduct an increase interim unless there is a 10 % increase in adjusted income, except when the increase is in earned income and the family did not have a decrease interim prior to the increase.</w:t>
            </w:r>
          </w:p>
          <w:p w14:paraId="056433F5" w14:textId="77777777" w:rsidR="00700123" w:rsidRDefault="00700123" w:rsidP="00024A8B">
            <w:pPr>
              <w:rPr>
                <w:rFonts w:ascii="Arial" w:hAnsi="Arial" w:cs="Arial"/>
                <w:color w:val="FF0000"/>
                <w:szCs w:val="22"/>
              </w:rPr>
            </w:pPr>
            <w:r w:rsidRPr="00700123">
              <w:rPr>
                <w:rFonts w:ascii="Arial" w:hAnsi="Arial" w:cs="Arial"/>
                <w:color w:val="FF0000"/>
                <w:szCs w:val="22"/>
              </w:rPr>
              <w:t>BC/ACHA policy outlines the circumstances when increase interims will be done</w:t>
            </w:r>
          </w:p>
          <w:p w14:paraId="3CEF328B" w14:textId="77777777" w:rsidR="00700123" w:rsidRDefault="004B259C" w:rsidP="00024A8B">
            <w:pPr>
              <w:rPr>
                <w:rFonts w:ascii="Arial" w:hAnsi="Arial" w:cs="Arial"/>
                <w:szCs w:val="22"/>
              </w:rPr>
            </w:pPr>
            <w:r>
              <w:rPr>
                <w:rFonts w:ascii="Arial" w:hAnsi="Arial" w:cs="Arial"/>
                <w:szCs w:val="22"/>
              </w:rPr>
              <w:t xml:space="preserve">BC/ACHA policy requires tenants to report all changes within 10 business days of the change taking place.  Adding to the policy that once a determination is made as to whether or not an interim reexamination is made, BC/ACHA will notify the family what documentation is needed.  Documentation must be provided by the family within 10 business days of BC/ACHA’s request. </w:t>
            </w:r>
          </w:p>
          <w:p w14:paraId="7B60981C" w14:textId="77777777" w:rsidR="004B259C" w:rsidRPr="00700123" w:rsidRDefault="004B259C" w:rsidP="00024A8B">
            <w:pPr>
              <w:rPr>
                <w:rFonts w:ascii="Arial" w:hAnsi="Arial" w:cs="Arial"/>
                <w:szCs w:val="22"/>
              </w:rPr>
            </w:pPr>
            <w:r>
              <w:rPr>
                <w:rFonts w:ascii="Arial" w:hAnsi="Arial" w:cs="Arial"/>
                <w:szCs w:val="22"/>
              </w:rPr>
              <w:t xml:space="preserve">NMA Model ACOP added section regarding changes not reported timely and the responsibility to make an interim retroactive when necessary.  </w:t>
            </w:r>
          </w:p>
        </w:tc>
      </w:tr>
      <w:tr w:rsidR="004B259C" w14:paraId="4BB71AE3" w14:textId="77777777" w:rsidTr="00A930DA">
        <w:tc>
          <w:tcPr>
            <w:tcW w:w="3528" w:type="dxa"/>
          </w:tcPr>
          <w:p w14:paraId="61445B04" w14:textId="77777777" w:rsidR="004B259C" w:rsidRDefault="004B259C" w:rsidP="00024A8B">
            <w:pPr>
              <w:rPr>
                <w:rFonts w:ascii="Arial" w:hAnsi="Arial" w:cs="Arial"/>
                <w:szCs w:val="22"/>
              </w:rPr>
            </w:pPr>
            <w:r>
              <w:rPr>
                <w:rFonts w:ascii="Arial" w:hAnsi="Arial" w:cs="Arial"/>
                <w:szCs w:val="22"/>
              </w:rPr>
              <w:t>9-V. Non-Interim Reexamination Transactions</w:t>
            </w:r>
          </w:p>
        </w:tc>
        <w:tc>
          <w:tcPr>
            <w:tcW w:w="6048" w:type="dxa"/>
          </w:tcPr>
          <w:p w14:paraId="04C91FD2" w14:textId="77777777" w:rsidR="004B259C" w:rsidRDefault="004B259C" w:rsidP="00024A8B">
            <w:pPr>
              <w:rPr>
                <w:rFonts w:ascii="Arial" w:hAnsi="Arial" w:cs="Arial"/>
                <w:szCs w:val="22"/>
              </w:rPr>
            </w:pPr>
            <w:r>
              <w:rPr>
                <w:rFonts w:ascii="Arial" w:hAnsi="Arial" w:cs="Arial"/>
                <w:szCs w:val="22"/>
              </w:rPr>
              <w:t xml:space="preserve">NMA Model ACOP added Section V.  </w:t>
            </w:r>
            <w:r w:rsidR="00255C4C">
              <w:rPr>
                <w:rFonts w:ascii="Arial" w:hAnsi="Arial" w:cs="Arial"/>
                <w:szCs w:val="22"/>
              </w:rPr>
              <w:t xml:space="preserve">This section incorporates reasons why changes may need to be submitted to HUD but don’t require an interim recertification.  These changes include, but are not limited to: removing or adding exemptions; removing or adding household members; adding or removing hardships; adding or updating a household member’s SSN; </w:t>
            </w:r>
            <w:proofErr w:type="spellStart"/>
            <w:r w:rsidR="00255C4C">
              <w:rPr>
                <w:rFonts w:ascii="Arial" w:hAnsi="Arial" w:cs="Arial"/>
                <w:szCs w:val="22"/>
              </w:rPr>
              <w:t>ets</w:t>
            </w:r>
            <w:proofErr w:type="spellEnd"/>
            <w:r w:rsidR="00255C4C">
              <w:rPr>
                <w:rFonts w:ascii="Arial" w:hAnsi="Arial" w:cs="Arial"/>
                <w:szCs w:val="22"/>
              </w:rPr>
              <w:t>.</w:t>
            </w:r>
          </w:p>
        </w:tc>
      </w:tr>
    </w:tbl>
    <w:p w14:paraId="08CE6F91" w14:textId="77777777" w:rsidR="00A930DA" w:rsidRPr="00A930DA" w:rsidRDefault="00A930DA" w:rsidP="00024A8B">
      <w:pPr>
        <w:rPr>
          <w:rFonts w:ascii="Arial" w:hAnsi="Arial" w:cs="Arial"/>
          <w:szCs w:val="22"/>
        </w:rPr>
      </w:pPr>
    </w:p>
    <w:p w14:paraId="2E37FC38" w14:textId="77777777" w:rsidR="00A930DA" w:rsidRPr="00D848BB" w:rsidRDefault="0025228D" w:rsidP="00024A8B">
      <w:pPr>
        <w:rPr>
          <w:rFonts w:ascii="Arial" w:hAnsi="Arial" w:cs="Arial"/>
          <w:b/>
          <w:szCs w:val="22"/>
        </w:rPr>
      </w:pPr>
      <w:r w:rsidRPr="00D848BB">
        <w:rPr>
          <w:rFonts w:ascii="Arial" w:hAnsi="Arial" w:cs="Arial"/>
          <w:b/>
          <w:szCs w:val="22"/>
        </w:rPr>
        <w:t xml:space="preserve">Chapter 10 – </w:t>
      </w:r>
      <w:r w:rsidR="00D848BB" w:rsidRPr="00D848BB">
        <w:rPr>
          <w:rFonts w:ascii="Arial" w:hAnsi="Arial" w:cs="Arial"/>
          <w:b/>
          <w:szCs w:val="22"/>
        </w:rPr>
        <w:t>PETS</w:t>
      </w:r>
    </w:p>
    <w:p w14:paraId="0FF03DCD" w14:textId="77777777" w:rsidR="0025228D" w:rsidRPr="00D848BB" w:rsidRDefault="0025228D"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25228D" w14:paraId="1CAF07EE" w14:textId="77777777" w:rsidTr="0025228D">
        <w:tc>
          <w:tcPr>
            <w:tcW w:w="3415" w:type="dxa"/>
          </w:tcPr>
          <w:p w14:paraId="61CDCEAD" w14:textId="77777777" w:rsidR="0025228D" w:rsidRDefault="0025228D" w:rsidP="00024A8B">
            <w:pPr>
              <w:rPr>
                <w:rFonts w:ascii="Arial" w:hAnsi="Arial" w:cs="Arial"/>
                <w:szCs w:val="22"/>
              </w:rPr>
            </w:pPr>
          </w:p>
        </w:tc>
        <w:tc>
          <w:tcPr>
            <w:tcW w:w="5935" w:type="dxa"/>
          </w:tcPr>
          <w:p w14:paraId="5527D9EC" w14:textId="77777777" w:rsidR="0025228D" w:rsidRDefault="00D848BB" w:rsidP="00024A8B">
            <w:pPr>
              <w:rPr>
                <w:rFonts w:ascii="Arial" w:hAnsi="Arial" w:cs="Arial"/>
                <w:szCs w:val="22"/>
              </w:rPr>
            </w:pPr>
            <w:r>
              <w:rPr>
                <w:rFonts w:ascii="Arial" w:hAnsi="Arial" w:cs="Arial"/>
                <w:szCs w:val="22"/>
              </w:rPr>
              <w:t>No Change</w:t>
            </w:r>
          </w:p>
        </w:tc>
      </w:tr>
    </w:tbl>
    <w:p w14:paraId="6BB9E253" w14:textId="77777777" w:rsidR="0025228D" w:rsidRPr="0025228D" w:rsidRDefault="0025228D" w:rsidP="00024A8B">
      <w:pPr>
        <w:rPr>
          <w:rFonts w:ascii="Arial" w:hAnsi="Arial" w:cs="Arial"/>
          <w:szCs w:val="22"/>
        </w:rPr>
      </w:pPr>
    </w:p>
    <w:p w14:paraId="71E84ADF" w14:textId="77777777" w:rsidR="004332D9" w:rsidRPr="00D848BB" w:rsidRDefault="004332D9" w:rsidP="00024A8B">
      <w:pPr>
        <w:rPr>
          <w:rFonts w:ascii="Arial" w:hAnsi="Arial" w:cs="Arial"/>
          <w:b/>
          <w:szCs w:val="22"/>
        </w:rPr>
      </w:pPr>
      <w:r w:rsidRPr="00D848BB">
        <w:rPr>
          <w:rFonts w:ascii="Arial" w:hAnsi="Arial" w:cs="Arial"/>
          <w:b/>
          <w:szCs w:val="22"/>
        </w:rPr>
        <w:t xml:space="preserve">Chapter 11 – </w:t>
      </w:r>
      <w:r w:rsidR="00D848BB" w:rsidRPr="00D848BB">
        <w:rPr>
          <w:rFonts w:ascii="Arial" w:hAnsi="Arial" w:cs="Arial"/>
          <w:b/>
          <w:szCs w:val="22"/>
        </w:rPr>
        <w:t>COMMUNITY SERVICE</w:t>
      </w:r>
    </w:p>
    <w:p w14:paraId="1319FF9B" w14:textId="77777777" w:rsidR="004332D9" w:rsidRPr="00D848BB" w:rsidRDefault="004332D9"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4332D9" w14:paraId="10E412A5" w14:textId="77777777" w:rsidTr="004332D9">
        <w:tc>
          <w:tcPr>
            <w:tcW w:w="3415" w:type="dxa"/>
          </w:tcPr>
          <w:p w14:paraId="23DE523C" w14:textId="77777777" w:rsidR="00062C8F" w:rsidRDefault="00062C8F" w:rsidP="00024A8B">
            <w:pPr>
              <w:rPr>
                <w:rFonts w:ascii="Arial" w:hAnsi="Arial" w:cs="Arial"/>
                <w:szCs w:val="22"/>
              </w:rPr>
            </w:pPr>
          </w:p>
        </w:tc>
        <w:tc>
          <w:tcPr>
            <w:tcW w:w="5935" w:type="dxa"/>
          </w:tcPr>
          <w:p w14:paraId="3B7A93C4" w14:textId="77777777" w:rsidR="00062C8F" w:rsidRDefault="00D848BB" w:rsidP="00024A8B">
            <w:pPr>
              <w:rPr>
                <w:rFonts w:ascii="Arial" w:hAnsi="Arial" w:cs="Arial"/>
                <w:szCs w:val="22"/>
              </w:rPr>
            </w:pPr>
            <w:r>
              <w:rPr>
                <w:rFonts w:ascii="Arial" w:hAnsi="Arial" w:cs="Arial"/>
                <w:szCs w:val="22"/>
              </w:rPr>
              <w:t>No Change</w:t>
            </w:r>
          </w:p>
        </w:tc>
      </w:tr>
    </w:tbl>
    <w:p w14:paraId="52E56223" w14:textId="77777777" w:rsidR="004332D9" w:rsidRPr="004332D9" w:rsidRDefault="004332D9" w:rsidP="00024A8B">
      <w:pPr>
        <w:rPr>
          <w:rFonts w:ascii="Arial" w:hAnsi="Arial" w:cs="Arial"/>
          <w:szCs w:val="22"/>
        </w:rPr>
      </w:pPr>
    </w:p>
    <w:p w14:paraId="3F65F8D5" w14:textId="77777777" w:rsidR="00A930DA" w:rsidRPr="00D848BB" w:rsidRDefault="00DD31DD" w:rsidP="00024A8B">
      <w:pPr>
        <w:rPr>
          <w:rFonts w:ascii="Arial" w:hAnsi="Arial" w:cs="Arial"/>
          <w:b/>
          <w:szCs w:val="22"/>
        </w:rPr>
      </w:pPr>
      <w:r w:rsidRPr="00D848BB">
        <w:rPr>
          <w:rFonts w:ascii="Arial" w:hAnsi="Arial" w:cs="Arial"/>
          <w:b/>
          <w:szCs w:val="22"/>
        </w:rPr>
        <w:t xml:space="preserve">Chapter 12 – </w:t>
      </w:r>
      <w:r w:rsidR="00D848BB" w:rsidRPr="00D848BB">
        <w:rPr>
          <w:rFonts w:ascii="Arial" w:hAnsi="Arial" w:cs="Arial"/>
          <w:b/>
          <w:szCs w:val="22"/>
        </w:rPr>
        <w:t>TRANSFER POLICY</w:t>
      </w:r>
    </w:p>
    <w:p w14:paraId="2039720A" w14:textId="77777777" w:rsidR="00DD31DD" w:rsidRPr="00D848BB" w:rsidRDefault="00DD31DD"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51"/>
        <w:gridCol w:w="5899"/>
      </w:tblGrid>
      <w:tr w:rsidR="003D0FB0" w14:paraId="416B4F75" w14:textId="77777777" w:rsidTr="003D0FB0">
        <w:tc>
          <w:tcPr>
            <w:tcW w:w="3451" w:type="dxa"/>
          </w:tcPr>
          <w:p w14:paraId="5BFF24D8" w14:textId="77777777" w:rsidR="003D0FB0" w:rsidRDefault="00255C4C" w:rsidP="00024A8B">
            <w:pPr>
              <w:rPr>
                <w:rFonts w:ascii="Arial" w:hAnsi="Arial" w:cs="Arial"/>
                <w:szCs w:val="22"/>
              </w:rPr>
            </w:pPr>
            <w:r>
              <w:rPr>
                <w:rFonts w:ascii="Arial" w:hAnsi="Arial" w:cs="Arial"/>
                <w:szCs w:val="22"/>
              </w:rPr>
              <w:t>12-I.B. Emergency Transfers</w:t>
            </w:r>
          </w:p>
        </w:tc>
        <w:tc>
          <w:tcPr>
            <w:tcW w:w="5899" w:type="dxa"/>
          </w:tcPr>
          <w:p w14:paraId="12DB2936" w14:textId="77777777" w:rsidR="003D0FB0" w:rsidRDefault="00255C4C" w:rsidP="006D243A">
            <w:pPr>
              <w:rPr>
                <w:rFonts w:ascii="Arial" w:hAnsi="Arial" w:cs="Arial"/>
                <w:szCs w:val="22"/>
              </w:rPr>
            </w:pPr>
            <w:r>
              <w:rPr>
                <w:rFonts w:ascii="Arial" w:hAnsi="Arial" w:cs="Arial"/>
                <w:szCs w:val="22"/>
              </w:rPr>
              <w:t>BC/ACHA policy defines immediately available as a unit that is vacant an</w:t>
            </w:r>
            <w:r w:rsidR="00EA1087">
              <w:rPr>
                <w:rFonts w:ascii="Arial" w:hAnsi="Arial" w:cs="Arial"/>
                <w:szCs w:val="22"/>
              </w:rPr>
              <w:t>d</w:t>
            </w:r>
            <w:r>
              <w:rPr>
                <w:rFonts w:ascii="Arial" w:hAnsi="Arial" w:cs="Arial"/>
                <w:szCs w:val="22"/>
              </w:rPr>
              <w:t xml:space="preserve"> ready for move in within a reasonable amount of time, </w:t>
            </w:r>
            <w:r w:rsidRPr="00255C4C">
              <w:rPr>
                <w:rFonts w:ascii="Arial" w:hAnsi="Arial" w:cs="Arial"/>
                <w:color w:val="FF0000"/>
                <w:szCs w:val="22"/>
              </w:rPr>
              <w:t>not to exceed 14-days</w:t>
            </w:r>
            <w:r>
              <w:rPr>
                <w:rFonts w:ascii="Arial" w:hAnsi="Arial" w:cs="Arial"/>
                <w:szCs w:val="22"/>
              </w:rPr>
              <w:t>.</w:t>
            </w:r>
          </w:p>
        </w:tc>
      </w:tr>
    </w:tbl>
    <w:p w14:paraId="07547A01" w14:textId="77777777" w:rsidR="00DD31DD" w:rsidRPr="00DD31DD" w:rsidRDefault="00DD31DD" w:rsidP="00024A8B">
      <w:pPr>
        <w:rPr>
          <w:rFonts w:ascii="Arial" w:hAnsi="Arial" w:cs="Arial"/>
          <w:szCs w:val="22"/>
        </w:rPr>
      </w:pPr>
    </w:p>
    <w:p w14:paraId="5043CB0F" w14:textId="77777777" w:rsidR="000436A7" w:rsidRDefault="000436A7" w:rsidP="00024A8B">
      <w:pPr>
        <w:rPr>
          <w:rFonts w:ascii="Arial" w:hAnsi="Arial" w:cs="Arial"/>
          <w:b/>
          <w:szCs w:val="22"/>
        </w:rPr>
      </w:pPr>
    </w:p>
    <w:p w14:paraId="07459315" w14:textId="77777777" w:rsidR="000436A7" w:rsidRDefault="000436A7" w:rsidP="00024A8B">
      <w:pPr>
        <w:rPr>
          <w:rFonts w:ascii="Arial" w:hAnsi="Arial" w:cs="Arial"/>
          <w:b/>
          <w:szCs w:val="22"/>
        </w:rPr>
      </w:pPr>
    </w:p>
    <w:p w14:paraId="6537F28F" w14:textId="77777777" w:rsidR="000436A7" w:rsidRDefault="000436A7" w:rsidP="00024A8B">
      <w:pPr>
        <w:rPr>
          <w:rFonts w:ascii="Arial" w:hAnsi="Arial" w:cs="Arial"/>
          <w:b/>
          <w:szCs w:val="22"/>
        </w:rPr>
      </w:pPr>
    </w:p>
    <w:p w14:paraId="233BBE14" w14:textId="77777777" w:rsidR="00A930DA" w:rsidRPr="00D848BB" w:rsidRDefault="00034B91" w:rsidP="00024A8B">
      <w:pPr>
        <w:rPr>
          <w:rFonts w:ascii="Arial" w:hAnsi="Arial" w:cs="Arial"/>
          <w:b/>
          <w:szCs w:val="22"/>
        </w:rPr>
      </w:pPr>
      <w:r w:rsidRPr="00D848BB">
        <w:rPr>
          <w:rFonts w:ascii="Arial" w:hAnsi="Arial" w:cs="Arial"/>
          <w:b/>
          <w:szCs w:val="22"/>
        </w:rPr>
        <w:lastRenderedPageBreak/>
        <w:t xml:space="preserve">Chapter 13 – </w:t>
      </w:r>
      <w:r w:rsidR="00D848BB" w:rsidRPr="00D848BB">
        <w:rPr>
          <w:rFonts w:ascii="Arial" w:hAnsi="Arial" w:cs="Arial"/>
          <w:b/>
          <w:szCs w:val="22"/>
        </w:rPr>
        <w:t>LEASE TERMINATIONS</w:t>
      </w:r>
    </w:p>
    <w:p w14:paraId="710F4608" w14:textId="77777777" w:rsidR="00034B91" w:rsidRPr="00D848BB" w:rsidRDefault="00034B91" w:rsidP="00024A8B">
      <w:pPr>
        <w:rPr>
          <w:rFonts w:ascii="Arial" w:hAnsi="Arial" w:cs="Arial"/>
          <w:b/>
          <w:szCs w:val="22"/>
        </w:rPr>
      </w:pPr>
      <w:r w:rsidRPr="00D848BB">
        <w:rPr>
          <w:rFonts w:ascii="Arial" w:hAnsi="Arial" w:cs="Arial"/>
          <w:b/>
          <w:szCs w:val="22"/>
        </w:rPr>
        <w:t xml:space="preserve">Section </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034B91" w14:paraId="78F09B55" w14:textId="77777777" w:rsidTr="00034B91">
        <w:tc>
          <w:tcPr>
            <w:tcW w:w="3415" w:type="dxa"/>
          </w:tcPr>
          <w:p w14:paraId="381ACEA1" w14:textId="77777777" w:rsidR="000622CE" w:rsidRDefault="00EA1087" w:rsidP="000436A7">
            <w:pPr>
              <w:rPr>
                <w:rFonts w:ascii="Arial" w:hAnsi="Arial" w:cs="Arial"/>
                <w:szCs w:val="22"/>
              </w:rPr>
            </w:pPr>
            <w:r>
              <w:rPr>
                <w:rFonts w:ascii="Arial" w:hAnsi="Arial" w:cs="Arial"/>
                <w:szCs w:val="22"/>
              </w:rPr>
              <w:t>13-II.J. Over-Income Families</w:t>
            </w:r>
            <w:r w:rsidR="000436A7">
              <w:rPr>
                <w:rFonts w:ascii="Arial" w:hAnsi="Arial" w:cs="Arial"/>
                <w:szCs w:val="22"/>
              </w:rPr>
              <w:t>:</w:t>
            </w:r>
          </w:p>
          <w:p w14:paraId="118924C1" w14:textId="77777777" w:rsidR="00AC186C" w:rsidRDefault="00AC186C" w:rsidP="000436A7">
            <w:pPr>
              <w:rPr>
                <w:rFonts w:ascii="Arial" w:hAnsi="Arial" w:cs="Arial"/>
                <w:szCs w:val="22"/>
              </w:rPr>
            </w:pPr>
            <w:r>
              <w:rPr>
                <w:rFonts w:ascii="Arial" w:hAnsi="Arial" w:cs="Arial"/>
                <w:szCs w:val="22"/>
              </w:rPr>
              <w:t>Second Notice of Over-Income Status</w:t>
            </w:r>
          </w:p>
          <w:p w14:paraId="6DFB9E20" w14:textId="77777777" w:rsidR="00AC186C" w:rsidRDefault="00AC186C" w:rsidP="000622CE">
            <w:pPr>
              <w:ind w:left="720" w:hanging="720"/>
              <w:rPr>
                <w:rFonts w:ascii="Arial" w:hAnsi="Arial" w:cs="Arial"/>
                <w:szCs w:val="22"/>
              </w:rPr>
            </w:pPr>
          </w:p>
          <w:p w14:paraId="57DD46AD" w14:textId="77777777" w:rsidR="00AC186C" w:rsidRDefault="000436A7" w:rsidP="000622CE">
            <w:pPr>
              <w:ind w:left="720" w:hanging="720"/>
              <w:rPr>
                <w:rFonts w:ascii="Arial" w:hAnsi="Arial" w:cs="Arial"/>
                <w:szCs w:val="22"/>
              </w:rPr>
            </w:pPr>
            <w:r>
              <w:rPr>
                <w:rFonts w:ascii="Arial" w:hAnsi="Arial" w:cs="Arial"/>
                <w:szCs w:val="22"/>
              </w:rPr>
              <w:t xml:space="preserve">Final Notice of Over-Income </w:t>
            </w:r>
            <w:r w:rsidR="00AC186C">
              <w:rPr>
                <w:rFonts w:ascii="Arial" w:hAnsi="Arial" w:cs="Arial"/>
                <w:szCs w:val="22"/>
              </w:rPr>
              <w:t>Status</w:t>
            </w:r>
          </w:p>
        </w:tc>
        <w:tc>
          <w:tcPr>
            <w:tcW w:w="5935" w:type="dxa"/>
          </w:tcPr>
          <w:p w14:paraId="0918E808" w14:textId="77777777" w:rsidR="000622CE" w:rsidRDefault="00AC186C" w:rsidP="00024A8B">
            <w:pPr>
              <w:rPr>
                <w:rFonts w:ascii="Arial" w:hAnsi="Arial" w:cs="Arial"/>
                <w:szCs w:val="22"/>
              </w:rPr>
            </w:pPr>
            <w:r>
              <w:rPr>
                <w:rFonts w:ascii="Arial" w:hAnsi="Arial" w:cs="Arial"/>
                <w:szCs w:val="22"/>
              </w:rPr>
              <w:t xml:space="preserve">NMA Model ACOP updated with HOTMA language that a second notice must be sent 12 months after a determination is made that a family is over the over-income limit, even if paying flat rent. </w:t>
            </w:r>
          </w:p>
          <w:p w14:paraId="37B67950" w14:textId="77777777" w:rsidR="00AC186C" w:rsidRDefault="00AC186C" w:rsidP="00024A8B">
            <w:pPr>
              <w:rPr>
                <w:rFonts w:ascii="Arial" w:hAnsi="Arial" w:cs="Arial"/>
                <w:szCs w:val="22"/>
              </w:rPr>
            </w:pPr>
            <w:r>
              <w:rPr>
                <w:rFonts w:ascii="Arial" w:hAnsi="Arial" w:cs="Arial"/>
                <w:szCs w:val="22"/>
              </w:rPr>
              <w:t>NMA Model ACOP updated with HOTMA language that a final notice must be sent after conducting an annual reexam and sending notice 12 months, and 24 months after a determination is made that a family is over the over-income limit, even if paying flat rent.</w:t>
            </w:r>
          </w:p>
        </w:tc>
      </w:tr>
      <w:tr w:rsidR="00034B91" w14:paraId="47DDF58B" w14:textId="77777777" w:rsidTr="00034B91">
        <w:tc>
          <w:tcPr>
            <w:tcW w:w="3415" w:type="dxa"/>
          </w:tcPr>
          <w:p w14:paraId="01AED615" w14:textId="77777777" w:rsidR="00034B91" w:rsidRDefault="00AC186C" w:rsidP="00024A8B">
            <w:pPr>
              <w:rPr>
                <w:rFonts w:ascii="Arial" w:hAnsi="Arial" w:cs="Arial"/>
                <w:szCs w:val="22"/>
              </w:rPr>
            </w:pPr>
            <w:r>
              <w:rPr>
                <w:rFonts w:ascii="Arial" w:hAnsi="Arial" w:cs="Arial"/>
                <w:szCs w:val="22"/>
              </w:rPr>
              <w:t>13-IV.D. Notice of Termination</w:t>
            </w:r>
          </w:p>
          <w:p w14:paraId="0A111393" w14:textId="77777777" w:rsidR="00CB734B" w:rsidRDefault="00CB734B" w:rsidP="00024A8B">
            <w:pPr>
              <w:rPr>
                <w:rFonts w:ascii="Arial" w:hAnsi="Arial" w:cs="Arial"/>
                <w:szCs w:val="22"/>
              </w:rPr>
            </w:pPr>
            <w:r>
              <w:rPr>
                <w:rFonts w:ascii="Arial" w:hAnsi="Arial" w:cs="Arial"/>
                <w:szCs w:val="22"/>
              </w:rPr>
              <w:t>Timing of Notice</w:t>
            </w:r>
          </w:p>
        </w:tc>
        <w:tc>
          <w:tcPr>
            <w:tcW w:w="5935" w:type="dxa"/>
          </w:tcPr>
          <w:p w14:paraId="17D5D886" w14:textId="77777777" w:rsidR="00034B91" w:rsidRDefault="00CB734B" w:rsidP="00024A8B">
            <w:pPr>
              <w:rPr>
                <w:rFonts w:ascii="Arial" w:hAnsi="Arial" w:cs="Arial"/>
                <w:szCs w:val="22"/>
              </w:rPr>
            </w:pPr>
            <w:r>
              <w:rPr>
                <w:rFonts w:ascii="Arial" w:hAnsi="Arial" w:cs="Arial"/>
                <w:szCs w:val="22"/>
              </w:rPr>
              <w:t>BC/ACHA policy specifies that during the nationwide emergency orders, 30-day will be provided for non-payment of rent, and 14-days when the national emergency orders expire.</w:t>
            </w:r>
          </w:p>
        </w:tc>
      </w:tr>
    </w:tbl>
    <w:p w14:paraId="70DF9E56" w14:textId="77777777" w:rsidR="00034B91" w:rsidRDefault="00034B91" w:rsidP="00024A8B">
      <w:pPr>
        <w:rPr>
          <w:rFonts w:ascii="Arial" w:hAnsi="Arial" w:cs="Arial"/>
          <w:szCs w:val="22"/>
        </w:rPr>
      </w:pPr>
    </w:p>
    <w:p w14:paraId="76D72EA9" w14:textId="77777777" w:rsidR="00681665" w:rsidRPr="00D848BB" w:rsidRDefault="00681665" w:rsidP="00024A8B">
      <w:pPr>
        <w:rPr>
          <w:rFonts w:ascii="Arial" w:hAnsi="Arial" w:cs="Arial"/>
          <w:b/>
          <w:szCs w:val="22"/>
        </w:rPr>
      </w:pPr>
      <w:r w:rsidRPr="00D848BB">
        <w:rPr>
          <w:rFonts w:ascii="Arial" w:hAnsi="Arial" w:cs="Arial"/>
          <w:b/>
          <w:szCs w:val="22"/>
        </w:rPr>
        <w:t xml:space="preserve">Chapter 14 – </w:t>
      </w:r>
      <w:r w:rsidR="00D848BB" w:rsidRPr="00D848BB">
        <w:rPr>
          <w:rFonts w:ascii="Arial" w:hAnsi="Arial" w:cs="Arial"/>
          <w:b/>
          <w:szCs w:val="22"/>
        </w:rPr>
        <w:t>GRIEVANCES AND APPEALS</w:t>
      </w:r>
    </w:p>
    <w:p w14:paraId="56CD7F6E" w14:textId="77777777" w:rsidR="00681665" w:rsidRPr="00D848BB" w:rsidRDefault="00681665"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681665" w14:paraId="2BC76B24" w14:textId="77777777" w:rsidTr="00681665">
        <w:tc>
          <w:tcPr>
            <w:tcW w:w="3415" w:type="dxa"/>
          </w:tcPr>
          <w:p w14:paraId="218A7CCB" w14:textId="77777777" w:rsidR="0034219A" w:rsidRDefault="00D848BB" w:rsidP="00D848BB">
            <w:pPr>
              <w:rPr>
                <w:rFonts w:ascii="Arial" w:hAnsi="Arial" w:cs="Arial"/>
                <w:szCs w:val="22"/>
              </w:rPr>
            </w:pPr>
            <w:r>
              <w:rPr>
                <w:rFonts w:ascii="Arial" w:hAnsi="Arial" w:cs="Arial"/>
                <w:szCs w:val="22"/>
              </w:rPr>
              <w:t xml:space="preserve">14-III.H. Procedures Governing </w:t>
            </w:r>
            <w:r w:rsidR="00CB734B">
              <w:rPr>
                <w:rFonts w:ascii="Arial" w:hAnsi="Arial" w:cs="Arial"/>
                <w:szCs w:val="22"/>
              </w:rPr>
              <w:t>the Hearing: General Procedures</w:t>
            </w:r>
          </w:p>
        </w:tc>
        <w:tc>
          <w:tcPr>
            <w:tcW w:w="5935" w:type="dxa"/>
          </w:tcPr>
          <w:p w14:paraId="58345133" w14:textId="77777777" w:rsidR="0034219A" w:rsidRDefault="00CB734B" w:rsidP="007024F6">
            <w:pPr>
              <w:rPr>
                <w:rFonts w:ascii="Arial" w:hAnsi="Arial" w:cs="Arial"/>
                <w:szCs w:val="22"/>
              </w:rPr>
            </w:pPr>
            <w:r>
              <w:rPr>
                <w:rFonts w:ascii="Arial" w:hAnsi="Arial" w:cs="Arial"/>
                <w:szCs w:val="22"/>
              </w:rPr>
              <w:t>NMA Model ACOP included definition of Hearsay Evidence</w:t>
            </w:r>
          </w:p>
        </w:tc>
      </w:tr>
    </w:tbl>
    <w:p w14:paraId="44E871BC" w14:textId="77777777" w:rsidR="00681665" w:rsidRDefault="00681665" w:rsidP="00024A8B">
      <w:pPr>
        <w:rPr>
          <w:rFonts w:ascii="Arial" w:hAnsi="Arial" w:cs="Arial"/>
          <w:szCs w:val="22"/>
        </w:rPr>
      </w:pPr>
    </w:p>
    <w:p w14:paraId="7D52359E" w14:textId="77777777" w:rsidR="00023A0E" w:rsidRPr="00D848BB" w:rsidRDefault="00023A0E" w:rsidP="00024A8B">
      <w:pPr>
        <w:rPr>
          <w:rFonts w:ascii="Arial" w:hAnsi="Arial" w:cs="Arial"/>
          <w:b/>
          <w:szCs w:val="22"/>
        </w:rPr>
      </w:pPr>
      <w:r w:rsidRPr="00D848BB">
        <w:rPr>
          <w:rFonts w:ascii="Arial" w:hAnsi="Arial" w:cs="Arial"/>
          <w:b/>
          <w:szCs w:val="22"/>
        </w:rPr>
        <w:t xml:space="preserve">Chapter 15 – </w:t>
      </w:r>
      <w:r w:rsidR="00D848BB" w:rsidRPr="00D848BB">
        <w:rPr>
          <w:rFonts w:ascii="Arial" w:hAnsi="Arial" w:cs="Arial"/>
          <w:b/>
          <w:szCs w:val="22"/>
        </w:rPr>
        <w:t>PROGRAM INTEGRITY</w:t>
      </w:r>
    </w:p>
    <w:p w14:paraId="162DA1D2" w14:textId="77777777" w:rsidR="00023A0E" w:rsidRPr="00D848BB" w:rsidRDefault="00023A0E"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023A0E" w14:paraId="625414A5" w14:textId="77777777" w:rsidTr="00023A0E">
        <w:tc>
          <w:tcPr>
            <w:tcW w:w="3415" w:type="dxa"/>
          </w:tcPr>
          <w:p w14:paraId="71FB1308" w14:textId="77777777" w:rsidR="00023A0E" w:rsidRDefault="00CB734B" w:rsidP="00024A8B">
            <w:pPr>
              <w:rPr>
                <w:rFonts w:ascii="Arial" w:hAnsi="Arial" w:cs="Arial"/>
                <w:szCs w:val="22"/>
              </w:rPr>
            </w:pPr>
            <w:r>
              <w:rPr>
                <w:rFonts w:ascii="Arial" w:hAnsi="Arial" w:cs="Arial"/>
                <w:szCs w:val="22"/>
              </w:rPr>
              <w:t>15-II.C. PHA Caused Errors or Program Abuse</w:t>
            </w:r>
          </w:p>
        </w:tc>
        <w:tc>
          <w:tcPr>
            <w:tcW w:w="5935" w:type="dxa"/>
          </w:tcPr>
          <w:p w14:paraId="55B24DE0" w14:textId="77777777" w:rsidR="00023A0E" w:rsidRDefault="00CB734B" w:rsidP="00CB734B">
            <w:pPr>
              <w:rPr>
                <w:rFonts w:ascii="Arial" w:hAnsi="Arial" w:cs="Arial"/>
                <w:szCs w:val="22"/>
              </w:rPr>
            </w:pPr>
            <w:r>
              <w:rPr>
                <w:rFonts w:ascii="Arial" w:hAnsi="Arial" w:cs="Arial"/>
                <w:szCs w:val="22"/>
              </w:rPr>
              <w:t xml:space="preserve">NMA Model ACOP added HOTMA language PHAs will not be considered out of compliance due to a de </w:t>
            </w:r>
            <w:proofErr w:type="spellStart"/>
            <w:r>
              <w:rPr>
                <w:rFonts w:ascii="Arial" w:hAnsi="Arial" w:cs="Arial"/>
                <w:szCs w:val="22"/>
              </w:rPr>
              <w:t>minimus</w:t>
            </w:r>
            <w:proofErr w:type="spellEnd"/>
            <w:r>
              <w:rPr>
                <w:rFonts w:ascii="Arial" w:hAnsi="Arial" w:cs="Arial"/>
                <w:szCs w:val="22"/>
              </w:rPr>
              <w:t xml:space="preserve"> error which is defined as a difference of no more than $30 a month in monthly adjusted income ($360 annually) per family.</w:t>
            </w:r>
          </w:p>
        </w:tc>
      </w:tr>
    </w:tbl>
    <w:p w14:paraId="144A5D23" w14:textId="77777777" w:rsidR="00023A0E" w:rsidRDefault="00023A0E" w:rsidP="00024A8B">
      <w:pPr>
        <w:rPr>
          <w:rFonts w:ascii="Arial" w:hAnsi="Arial" w:cs="Arial"/>
          <w:szCs w:val="22"/>
        </w:rPr>
      </w:pPr>
    </w:p>
    <w:p w14:paraId="2DCCC643" w14:textId="77777777" w:rsidR="007832D3" w:rsidRPr="00D848BB" w:rsidRDefault="007832D3" w:rsidP="00024A8B">
      <w:pPr>
        <w:rPr>
          <w:rFonts w:ascii="Arial" w:hAnsi="Arial" w:cs="Arial"/>
          <w:szCs w:val="22"/>
        </w:rPr>
      </w:pPr>
      <w:r w:rsidRPr="00D848BB">
        <w:rPr>
          <w:rFonts w:ascii="Arial" w:hAnsi="Arial" w:cs="Arial"/>
          <w:b/>
          <w:szCs w:val="22"/>
        </w:rPr>
        <w:t xml:space="preserve">Chapter 16 – </w:t>
      </w:r>
      <w:r w:rsidR="00D848BB" w:rsidRPr="00D848BB">
        <w:rPr>
          <w:rFonts w:ascii="Arial" w:hAnsi="Arial" w:cs="Arial"/>
          <w:b/>
          <w:szCs w:val="22"/>
        </w:rPr>
        <w:t>PROGRAM ADMINISTRATION</w:t>
      </w:r>
    </w:p>
    <w:p w14:paraId="7C469D1C" w14:textId="77777777" w:rsidR="007832D3" w:rsidRPr="00D848BB" w:rsidRDefault="007832D3"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7832D3" w14:paraId="0E04D3B1" w14:textId="77777777" w:rsidTr="007832D3">
        <w:tc>
          <w:tcPr>
            <w:tcW w:w="3415" w:type="dxa"/>
          </w:tcPr>
          <w:p w14:paraId="738610EB" w14:textId="77777777" w:rsidR="007832D3" w:rsidRDefault="007832D3" w:rsidP="00024A8B">
            <w:pPr>
              <w:rPr>
                <w:rFonts w:ascii="Arial" w:hAnsi="Arial" w:cs="Arial"/>
                <w:szCs w:val="22"/>
              </w:rPr>
            </w:pPr>
          </w:p>
        </w:tc>
        <w:tc>
          <w:tcPr>
            <w:tcW w:w="5935" w:type="dxa"/>
          </w:tcPr>
          <w:p w14:paraId="1F1F412D" w14:textId="77777777" w:rsidR="007832D3" w:rsidRDefault="00D848BB" w:rsidP="007832D3">
            <w:pPr>
              <w:rPr>
                <w:rFonts w:ascii="Arial" w:hAnsi="Arial" w:cs="Arial"/>
                <w:szCs w:val="22"/>
              </w:rPr>
            </w:pPr>
            <w:r>
              <w:rPr>
                <w:rFonts w:ascii="Arial" w:hAnsi="Arial" w:cs="Arial"/>
                <w:szCs w:val="22"/>
              </w:rPr>
              <w:t>No Change</w:t>
            </w:r>
          </w:p>
        </w:tc>
      </w:tr>
    </w:tbl>
    <w:p w14:paraId="637805D2" w14:textId="77777777" w:rsidR="007832D3" w:rsidRPr="007832D3" w:rsidRDefault="007832D3" w:rsidP="00024A8B">
      <w:pPr>
        <w:rPr>
          <w:rFonts w:ascii="Arial" w:hAnsi="Arial" w:cs="Arial"/>
          <w:szCs w:val="22"/>
        </w:rPr>
      </w:pPr>
    </w:p>
    <w:sectPr w:rsidR="007832D3" w:rsidRPr="007832D3" w:rsidSect="00600A91">
      <w:headerReference w:type="even" r:id="rId11"/>
      <w:headerReference w:type="first" r:id="rId12"/>
      <w:pgSz w:w="12240" w:h="15840"/>
      <w:pgMar w:top="1440" w:right="1440" w:bottom="1584" w:left="1440" w:header="259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560D9" w14:textId="77777777" w:rsidR="00FC6294" w:rsidRDefault="00FC6294" w:rsidP="006A7CA3">
      <w:r>
        <w:separator/>
      </w:r>
    </w:p>
  </w:endnote>
  <w:endnote w:type="continuationSeparator" w:id="0">
    <w:p w14:paraId="5302F5B1" w14:textId="77777777" w:rsidR="00FC6294" w:rsidRDefault="00FC6294" w:rsidP="006A7CA3">
      <w:r>
        <w:continuationSeparator/>
      </w:r>
    </w:p>
  </w:endnote>
  <w:endnote w:type="continuationNotice" w:id="1">
    <w:p w14:paraId="7AECD00E" w14:textId="77777777" w:rsidR="00FC6294" w:rsidRDefault="00FC6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E1C48" w14:textId="77777777" w:rsidR="00FC6294" w:rsidRDefault="00FC6294" w:rsidP="006A7CA3">
      <w:r>
        <w:separator/>
      </w:r>
    </w:p>
  </w:footnote>
  <w:footnote w:type="continuationSeparator" w:id="0">
    <w:p w14:paraId="5AF6043F" w14:textId="77777777" w:rsidR="00FC6294" w:rsidRDefault="00FC6294" w:rsidP="006A7CA3">
      <w:r>
        <w:continuationSeparator/>
      </w:r>
    </w:p>
  </w:footnote>
  <w:footnote w:type="continuationNotice" w:id="1">
    <w:p w14:paraId="4CA7D138" w14:textId="77777777" w:rsidR="00FC6294" w:rsidRDefault="00FC629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A0BD2" w14:textId="77777777" w:rsidR="00600A91" w:rsidRDefault="00F43E1C">
    <w:pPr>
      <w:pStyle w:val="Header"/>
    </w:pPr>
    <w:r>
      <w:rPr>
        <w:noProof/>
      </w:rPr>
      <w:drawing>
        <wp:anchor distT="0" distB="0" distL="114300" distR="114300" simplePos="0" relativeHeight="251658256" behindDoc="1" locked="0" layoutInCell="0" allowOverlap="1" wp14:anchorId="79C3DADA" wp14:editId="07777777">
          <wp:simplePos x="0" y="0"/>
          <wp:positionH relativeFrom="margin">
            <wp:align>center</wp:align>
          </wp:positionH>
          <wp:positionV relativeFrom="margin">
            <wp:align>center</wp:align>
          </wp:positionV>
          <wp:extent cx="7772400" cy="10058400"/>
          <wp:effectExtent l="0" t="0" r="0" b="0"/>
          <wp:wrapNone/>
          <wp:docPr id="54" name="Picture 54" descr="BCACHA_Letterhea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CACHA_Letterhead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600A91">
      <w:rPr>
        <w:noProof/>
      </w:rPr>
      <w:drawing>
        <wp:anchor distT="0" distB="0" distL="114300" distR="114300" simplePos="0" relativeHeight="251658255" behindDoc="1" locked="0" layoutInCell="0" allowOverlap="1" wp14:anchorId="6DF83FF1" wp14:editId="07777777">
          <wp:simplePos x="0" y="0"/>
          <wp:positionH relativeFrom="margin">
            <wp:align>center</wp:align>
          </wp:positionH>
          <wp:positionV relativeFrom="margin">
            <wp:align>center</wp:align>
          </wp:positionV>
          <wp:extent cx="7772400" cy="10058400"/>
          <wp:effectExtent l="0" t="0" r="0" b="0"/>
          <wp:wrapNone/>
          <wp:docPr id="16" name="Picture 16" descr="/Users/leilarader/Desktop/Letterhead Individual PDFs/DFA-Letterhead-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sers/leilarader/Desktop/Letterhead Individual PDFs/DFA-Letterhead-2018.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58254" behindDoc="1" locked="0" layoutInCell="0" allowOverlap="1" wp14:anchorId="6FA27A53" wp14:editId="07777777">
          <wp:simplePos x="0" y="0"/>
          <wp:positionH relativeFrom="margin">
            <wp:align>center</wp:align>
          </wp:positionH>
          <wp:positionV relativeFrom="margin">
            <wp:align>center</wp:align>
          </wp:positionV>
          <wp:extent cx="7772400" cy="10058400"/>
          <wp:effectExtent l="0" t="0" r="0" b="0"/>
          <wp:wrapNone/>
          <wp:docPr id="15" name="Picture 15" descr="/Users/leilarader/Desktop/Letterhead PDFs 2018/DFA-Letterhead-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sers/leilarader/Desktop/Letterhead PDFs 2018/DFA-Letterhead-20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58253" behindDoc="1" locked="0" layoutInCell="0" allowOverlap="1" wp14:anchorId="339919C1" wp14:editId="07777777">
          <wp:simplePos x="0" y="0"/>
          <wp:positionH relativeFrom="margin">
            <wp:align>center</wp:align>
          </wp:positionH>
          <wp:positionV relativeFrom="margin">
            <wp:align>center</wp:align>
          </wp:positionV>
          <wp:extent cx="7772400" cy="10058400"/>
          <wp:effectExtent l="0" t="0" r="0" b="0"/>
          <wp:wrapNone/>
          <wp:docPr id="14" name="Picture 14" descr="/Users/leilarader/Desktop/DFA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sers/leilarader/Desktop/DFA Letterhead.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58252" behindDoc="1" locked="0" layoutInCell="0" allowOverlap="1" wp14:anchorId="6AB24B25" wp14:editId="07777777">
          <wp:simplePos x="0" y="0"/>
          <wp:positionH relativeFrom="margin">
            <wp:align>center</wp:align>
          </wp:positionH>
          <wp:positionV relativeFrom="margin">
            <wp:align>center</wp:align>
          </wp:positionV>
          <wp:extent cx="7772400" cy="10058400"/>
          <wp:effectExtent l="0" t="0" r="0" b="0"/>
          <wp:wrapNone/>
          <wp:docPr id="13" name="Picture 13" descr="/Users/leilarader/Desktop/Word Templates/pdfs/DFA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leilarader/Desktop/Word Templates/pdfs/DFA Letterhead.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58251" behindDoc="1" locked="0" layoutInCell="0" allowOverlap="1" wp14:anchorId="667FC33B" wp14:editId="07777777">
          <wp:simplePos x="0" y="0"/>
          <wp:positionH relativeFrom="margin">
            <wp:align>center</wp:align>
          </wp:positionH>
          <wp:positionV relativeFrom="margin">
            <wp:align>center</wp:align>
          </wp:positionV>
          <wp:extent cx="7849870" cy="10158730"/>
          <wp:effectExtent l="0" t="0" r="0" b="0"/>
          <wp:wrapNone/>
          <wp:docPr id="12" name="Picture 12" descr="/Users/leilarader/Desktop/extracted pdfs/DFA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ers/leilarader/Desktop/extracted pdfs/DFA Letterhead.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58250" behindDoc="1" locked="0" layoutInCell="0" allowOverlap="1" wp14:anchorId="20A193D9" wp14:editId="07777777">
          <wp:simplePos x="0" y="0"/>
          <wp:positionH relativeFrom="margin">
            <wp:align>center</wp:align>
          </wp:positionH>
          <wp:positionV relativeFrom="margin">
            <wp:align>center</wp:align>
          </wp:positionV>
          <wp:extent cx="7849870" cy="10158730"/>
          <wp:effectExtent l="0" t="0" r="0" b="0"/>
          <wp:wrapNone/>
          <wp:docPr id="11" name="Picture 11" descr="/Users/leilarader/Desktop/extracted pdfs/Council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leilarader/Desktop/extracted pdfs/Council Letterhead.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58249" behindDoc="1" locked="0" layoutInCell="0" allowOverlap="1" wp14:anchorId="49D0A47C" wp14:editId="07777777">
          <wp:simplePos x="0" y="0"/>
          <wp:positionH relativeFrom="margin">
            <wp:align>center</wp:align>
          </wp:positionH>
          <wp:positionV relativeFrom="margin">
            <wp:align>center</wp:align>
          </wp:positionV>
          <wp:extent cx="7849870" cy="10158730"/>
          <wp:effectExtent l="0" t="0" r="0" b="0"/>
          <wp:wrapNone/>
          <wp:docPr id="10" name="Picture 10" descr="/Users/leilarader/Desktop/extracted pdfs/Collections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leilarader/Desktop/extracted pdfs/Collections Letterhea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58248" behindDoc="1" locked="0" layoutInCell="0" allowOverlap="1" wp14:anchorId="29C956D0" wp14:editId="07777777">
          <wp:simplePos x="0" y="0"/>
          <wp:positionH relativeFrom="margin">
            <wp:align>center</wp:align>
          </wp:positionH>
          <wp:positionV relativeFrom="margin">
            <wp:align>center</wp:align>
          </wp:positionV>
          <wp:extent cx="7849870" cy="10158730"/>
          <wp:effectExtent l="0" t="0" r="0" b="0"/>
          <wp:wrapNone/>
          <wp:docPr id="9" name="Picture 9" descr="/Users/leilarader/Desktop/extracted pdfs/BUGS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leilarader/Desktop/extracted pdfs/BUGS Letterhead.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58247" behindDoc="1" locked="0" layoutInCell="0" allowOverlap="1" wp14:anchorId="6EA2C30B" wp14:editId="07777777">
          <wp:simplePos x="0" y="0"/>
          <wp:positionH relativeFrom="margin">
            <wp:align>center</wp:align>
          </wp:positionH>
          <wp:positionV relativeFrom="margin">
            <wp:align>center</wp:align>
          </wp:positionV>
          <wp:extent cx="7849870" cy="10158730"/>
          <wp:effectExtent l="0" t="0" r="0" b="0"/>
          <wp:wrapNone/>
          <wp:docPr id="8" name="Picture 8" descr="/Users/leilarader/Desktop/extracted pdfs/Attorney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leilarader/Desktop/extracted pdfs/Attorney Letterhead.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58246" behindDoc="1" locked="0" layoutInCell="0" allowOverlap="1" wp14:anchorId="4476CE63" wp14:editId="07777777">
          <wp:simplePos x="0" y="0"/>
          <wp:positionH relativeFrom="margin">
            <wp:align>center</wp:align>
          </wp:positionH>
          <wp:positionV relativeFrom="margin">
            <wp:align>center</wp:align>
          </wp:positionV>
          <wp:extent cx="7849870" cy="10158730"/>
          <wp:effectExtent l="0" t="0" r="0" b="0"/>
          <wp:wrapNone/>
          <wp:docPr id="7" name="Picture 7" descr="/Users/leilarader/Desktop/extracted pdfs/Arts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leilarader/Desktop/extracted pdfs/Arts Letterhead.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58245" behindDoc="1" locked="0" layoutInCell="0" allowOverlap="1" wp14:anchorId="66D36283" wp14:editId="07777777">
          <wp:simplePos x="0" y="0"/>
          <wp:positionH relativeFrom="margin">
            <wp:align>center</wp:align>
          </wp:positionH>
          <wp:positionV relativeFrom="margin">
            <wp:align>center</wp:align>
          </wp:positionV>
          <wp:extent cx="7849870" cy="10158730"/>
          <wp:effectExtent l="0" t="0" r="0" b="0"/>
          <wp:wrapNone/>
          <wp:docPr id="6" name="Picture 6" descr="/Users/leilarader/Desktop/Word Templates/pdfs/CE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leilarader/Desktop/Word Templates/pdfs/CE Letterhead.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58244" behindDoc="1" locked="0" layoutInCell="0" allowOverlap="1" wp14:anchorId="50DCFCF8" wp14:editId="07777777">
          <wp:simplePos x="0" y="0"/>
          <wp:positionH relativeFrom="margin">
            <wp:align>center</wp:align>
          </wp:positionH>
          <wp:positionV relativeFrom="margin">
            <wp:align>center</wp:align>
          </wp:positionV>
          <wp:extent cx="7772400" cy="10058400"/>
          <wp:effectExtent l="0" t="0" r="0" b="0"/>
          <wp:wrapNone/>
          <wp:docPr id="5" name="Picture 5" descr="/Users/leilarader/Desktop/CE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leilarader/Desktop/CE Letterhead.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58243" behindDoc="1" locked="0" layoutInCell="0" allowOverlap="1" wp14:anchorId="22729E43" wp14:editId="07777777">
          <wp:simplePos x="0" y="0"/>
          <wp:positionH relativeFrom="margin">
            <wp:align>center</wp:align>
          </wp:positionH>
          <wp:positionV relativeFrom="margin">
            <wp:align>center</wp:align>
          </wp:positionV>
          <wp:extent cx="7772400" cy="10058400"/>
          <wp:effectExtent l="0" t="0" r="0" b="0"/>
          <wp:wrapNone/>
          <wp:docPr id="4" name="Picture 4" descr="/Users/leilarader/Desktop/PW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leilarader/Desktop/PW Letterhead.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58242" behindDoc="1" locked="0" layoutInCell="0" allowOverlap="1" wp14:anchorId="53A77585" wp14:editId="07777777">
          <wp:simplePos x="0" y="0"/>
          <wp:positionH relativeFrom="margin">
            <wp:align>center</wp:align>
          </wp:positionH>
          <wp:positionV relativeFrom="margin">
            <wp:align>center</wp:align>
          </wp:positionV>
          <wp:extent cx="7772400" cy="10058400"/>
          <wp:effectExtent l="0" t="0" r="0" b="0"/>
          <wp:wrapNone/>
          <wp:docPr id="1" name="Picture 1" descr="/Users/leilarader/Desktop/PW Mem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leilarader/Desktop/PW Memo.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58241" behindDoc="1" locked="0" layoutInCell="0" allowOverlap="1" wp14:anchorId="1AA19873" wp14:editId="07777777">
          <wp:simplePos x="0" y="0"/>
          <wp:positionH relativeFrom="margin">
            <wp:align>center</wp:align>
          </wp:positionH>
          <wp:positionV relativeFrom="margin">
            <wp:align>center</wp:align>
          </wp:positionV>
          <wp:extent cx="7772400" cy="10058400"/>
          <wp:effectExtent l="0" t="0" r="0" b="0"/>
          <wp:wrapNone/>
          <wp:docPr id="3" name="Picture 3" descr="/Users/leilarader/Desktop/PW Press Relea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leilarader/Desktop/PW Press Release.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FC6294">
      <w:rPr>
        <w:noProof/>
      </w:rPr>
      <w:pict w14:anchorId="3FA7C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8240;mso-position-horizontal:center;mso-position-horizontal-relative:margin;mso-position-vertical:center;mso-position-vertical-relative:margin" o:allowincell="f">
          <v:imagedata r:id="rId17" o:title="PW Press Releas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29076" w14:textId="77777777" w:rsidR="00600A91" w:rsidRDefault="00FC6294">
    <w:pPr>
      <w:pStyle w:val="Header"/>
    </w:pPr>
    <w:r>
      <w:rPr>
        <w:noProof/>
      </w:rPr>
      <w:pict w14:anchorId="1C2B2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03" type="#_x0000_t75" style="position:absolute;margin-left:-1in;margin-top:-142.9pt;width:612pt;height:11in;z-index:-251658223;mso-position-horizontal-relative:margin;mso-position-vertical-relative:margin" o:allowincell="f">
          <v:imagedata r:id="rId1" o:title="BCACHA_Letterhead 2019"/>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FD41C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76621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DAC4CE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4F83F7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3FAE32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81C69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7DCA00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710528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38AD8D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4E6056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7E77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CC1B6A"/>
    <w:multiLevelType w:val="hybridMultilevel"/>
    <w:tmpl w:val="D87CB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E76C1"/>
    <w:multiLevelType w:val="hybridMultilevel"/>
    <w:tmpl w:val="4F6E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C1AF5"/>
    <w:multiLevelType w:val="hybridMultilevel"/>
    <w:tmpl w:val="9BFC8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656F89"/>
    <w:multiLevelType w:val="hybridMultilevel"/>
    <w:tmpl w:val="CC8EFA8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643B6B1D"/>
    <w:multiLevelType w:val="hybridMultilevel"/>
    <w:tmpl w:val="23C2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CA2F3E"/>
    <w:multiLevelType w:val="hybridMultilevel"/>
    <w:tmpl w:val="2BCA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966323"/>
    <w:multiLevelType w:val="hybridMultilevel"/>
    <w:tmpl w:val="E1B8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A69C7"/>
    <w:multiLevelType w:val="hybridMultilevel"/>
    <w:tmpl w:val="B020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FC487C"/>
    <w:multiLevelType w:val="hybridMultilevel"/>
    <w:tmpl w:val="DEE6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8"/>
  </w:num>
  <w:num w:numId="14">
    <w:abstractNumId w:val="14"/>
  </w:num>
  <w:num w:numId="15">
    <w:abstractNumId w:val="17"/>
  </w:num>
  <w:num w:numId="16">
    <w:abstractNumId w:val="13"/>
  </w:num>
  <w:num w:numId="17">
    <w:abstractNumId w:val="12"/>
  </w:num>
  <w:num w:numId="18">
    <w:abstractNumId w:val="16"/>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10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838"/>
    <w:rsid w:val="000107D2"/>
    <w:rsid w:val="00023A0E"/>
    <w:rsid w:val="00024A8B"/>
    <w:rsid w:val="0003127C"/>
    <w:rsid w:val="00031F0F"/>
    <w:rsid w:val="00034B91"/>
    <w:rsid w:val="000436A7"/>
    <w:rsid w:val="000622CE"/>
    <w:rsid w:val="00062C8F"/>
    <w:rsid w:val="000673D9"/>
    <w:rsid w:val="000C65E9"/>
    <w:rsid w:val="000D0E11"/>
    <w:rsid w:val="000E4B04"/>
    <w:rsid w:val="000F5EA7"/>
    <w:rsid w:val="001077E3"/>
    <w:rsid w:val="001148F5"/>
    <w:rsid w:val="00124344"/>
    <w:rsid w:val="00155ED2"/>
    <w:rsid w:val="001752EC"/>
    <w:rsid w:val="00176A34"/>
    <w:rsid w:val="001927AD"/>
    <w:rsid w:val="0019349D"/>
    <w:rsid w:val="001A0EBF"/>
    <w:rsid w:val="001A11E6"/>
    <w:rsid w:val="001A1BF4"/>
    <w:rsid w:val="001A480E"/>
    <w:rsid w:val="001A6835"/>
    <w:rsid w:val="001B6AD7"/>
    <w:rsid w:val="001C0F44"/>
    <w:rsid w:val="001D6890"/>
    <w:rsid w:val="001F0A03"/>
    <w:rsid w:val="001F27D0"/>
    <w:rsid w:val="0025228D"/>
    <w:rsid w:val="00252881"/>
    <w:rsid w:val="002530CA"/>
    <w:rsid w:val="00255C4C"/>
    <w:rsid w:val="00276650"/>
    <w:rsid w:val="00292F19"/>
    <w:rsid w:val="002961FC"/>
    <w:rsid w:val="002B1DD6"/>
    <w:rsid w:val="002F1C1D"/>
    <w:rsid w:val="003121E8"/>
    <w:rsid w:val="00325BB9"/>
    <w:rsid w:val="00327892"/>
    <w:rsid w:val="00331210"/>
    <w:rsid w:val="0034219A"/>
    <w:rsid w:val="00346164"/>
    <w:rsid w:val="00354D7A"/>
    <w:rsid w:val="00362AC9"/>
    <w:rsid w:val="003B2854"/>
    <w:rsid w:val="003D0FB0"/>
    <w:rsid w:val="003D4F7E"/>
    <w:rsid w:val="00410788"/>
    <w:rsid w:val="004332D9"/>
    <w:rsid w:val="00443D6F"/>
    <w:rsid w:val="00453F92"/>
    <w:rsid w:val="004830E1"/>
    <w:rsid w:val="0048773E"/>
    <w:rsid w:val="00490010"/>
    <w:rsid w:val="004A343E"/>
    <w:rsid w:val="004B259C"/>
    <w:rsid w:val="004F28F9"/>
    <w:rsid w:val="005039E0"/>
    <w:rsid w:val="00514BAF"/>
    <w:rsid w:val="00521570"/>
    <w:rsid w:val="00527229"/>
    <w:rsid w:val="00541472"/>
    <w:rsid w:val="005461AD"/>
    <w:rsid w:val="00551735"/>
    <w:rsid w:val="00553974"/>
    <w:rsid w:val="00561018"/>
    <w:rsid w:val="00570C06"/>
    <w:rsid w:val="005A6CCB"/>
    <w:rsid w:val="005B219A"/>
    <w:rsid w:val="005E1CC4"/>
    <w:rsid w:val="00600A91"/>
    <w:rsid w:val="0060241C"/>
    <w:rsid w:val="00612802"/>
    <w:rsid w:val="00614606"/>
    <w:rsid w:val="00656F59"/>
    <w:rsid w:val="006803AB"/>
    <w:rsid w:val="00681665"/>
    <w:rsid w:val="00681CFD"/>
    <w:rsid w:val="006A2747"/>
    <w:rsid w:val="006A7CA3"/>
    <w:rsid w:val="006B4E2D"/>
    <w:rsid w:val="006D243A"/>
    <w:rsid w:val="006E77A1"/>
    <w:rsid w:val="00700123"/>
    <w:rsid w:val="007024F6"/>
    <w:rsid w:val="00705806"/>
    <w:rsid w:val="00722262"/>
    <w:rsid w:val="00730AA5"/>
    <w:rsid w:val="00763A40"/>
    <w:rsid w:val="0076722C"/>
    <w:rsid w:val="00770ECD"/>
    <w:rsid w:val="007832D3"/>
    <w:rsid w:val="00790D70"/>
    <w:rsid w:val="00796764"/>
    <w:rsid w:val="00796838"/>
    <w:rsid w:val="00797916"/>
    <w:rsid w:val="007B4DED"/>
    <w:rsid w:val="007D681C"/>
    <w:rsid w:val="007F60B5"/>
    <w:rsid w:val="00814C14"/>
    <w:rsid w:val="00830855"/>
    <w:rsid w:val="00831DFF"/>
    <w:rsid w:val="008340D2"/>
    <w:rsid w:val="00836791"/>
    <w:rsid w:val="0086621C"/>
    <w:rsid w:val="00872C11"/>
    <w:rsid w:val="00873F2D"/>
    <w:rsid w:val="00883E3C"/>
    <w:rsid w:val="008C1904"/>
    <w:rsid w:val="00923AEF"/>
    <w:rsid w:val="009435AC"/>
    <w:rsid w:val="0099384D"/>
    <w:rsid w:val="009E2053"/>
    <w:rsid w:val="00A45201"/>
    <w:rsid w:val="00A930DA"/>
    <w:rsid w:val="00AA6F30"/>
    <w:rsid w:val="00AC186C"/>
    <w:rsid w:val="00AD763B"/>
    <w:rsid w:val="00B02071"/>
    <w:rsid w:val="00B20E34"/>
    <w:rsid w:val="00B2298F"/>
    <w:rsid w:val="00B4065A"/>
    <w:rsid w:val="00B66A78"/>
    <w:rsid w:val="00B7046D"/>
    <w:rsid w:val="00B72061"/>
    <w:rsid w:val="00BE56D0"/>
    <w:rsid w:val="00BF6862"/>
    <w:rsid w:val="00C11CB9"/>
    <w:rsid w:val="00C26AAA"/>
    <w:rsid w:val="00C551C1"/>
    <w:rsid w:val="00C5774F"/>
    <w:rsid w:val="00C8168F"/>
    <w:rsid w:val="00C82B0F"/>
    <w:rsid w:val="00C96EDE"/>
    <w:rsid w:val="00CB734B"/>
    <w:rsid w:val="00CC7ED3"/>
    <w:rsid w:val="00CE430C"/>
    <w:rsid w:val="00CF1369"/>
    <w:rsid w:val="00D370C8"/>
    <w:rsid w:val="00D5196C"/>
    <w:rsid w:val="00D60180"/>
    <w:rsid w:val="00D70797"/>
    <w:rsid w:val="00D848BB"/>
    <w:rsid w:val="00D852AF"/>
    <w:rsid w:val="00DD31D6"/>
    <w:rsid w:val="00DD31DD"/>
    <w:rsid w:val="00DD37A0"/>
    <w:rsid w:val="00DD652A"/>
    <w:rsid w:val="00DD6C3B"/>
    <w:rsid w:val="00DE2935"/>
    <w:rsid w:val="00E059E7"/>
    <w:rsid w:val="00E114C5"/>
    <w:rsid w:val="00E629E2"/>
    <w:rsid w:val="00E66346"/>
    <w:rsid w:val="00E7023E"/>
    <w:rsid w:val="00EA1087"/>
    <w:rsid w:val="00EF553A"/>
    <w:rsid w:val="00F178E1"/>
    <w:rsid w:val="00F32DAA"/>
    <w:rsid w:val="00F369A4"/>
    <w:rsid w:val="00F43E1C"/>
    <w:rsid w:val="00F4795B"/>
    <w:rsid w:val="00F55592"/>
    <w:rsid w:val="00F61C10"/>
    <w:rsid w:val="00F62055"/>
    <w:rsid w:val="00F65660"/>
    <w:rsid w:val="00F81A4D"/>
    <w:rsid w:val="00FA575B"/>
    <w:rsid w:val="00FB7AB9"/>
    <w:rsid w:val="00FC6294"/>
    <w:rsid w:val="00FF03D6"/>
    <w:rsid w:val="00FF52D4"/>
    <w:rsid w:val="00FF7804"/>
    <w:rsid w:val="1A227497"/>
    <w:rsid w:val="2D56C83B"/>
    <w:rsid w:val="393C8CB1"/>
    <w:rsid w:val="3DFEA366"/>
    <w:rsid w:val="4BB6B4AF"/>
    <w:rsid w:val="679FE6EF"/>
    <w:rsid w:val="6DCE6D8B"/>
    <w:rsid w:val="759FB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14:docId w14:val="358E86EB"/>
  <w15:docId w15:val="{9A2800B3-E256-41F3-8AF1-5E22B8218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75B"/>
    <w:rPr>
      <w:rFonts w:ascii="Century Gothic" w:hAnsi="Century Gothic"/>
      <w:sz w:val="22"/>
    </w:rPr>
  </w:style>
  <w:style w:type="paragraph" w:styleId="Heading1">
    <w:name w:val="heading 1"/>
    <w:basedOn w:val="Normal"/>
    <w:next w:val="Normal"/>
    <w:link w:val="Heading1Char"/>
    <w:uiPriority w:val="9"/>
    <w:qFormat/>
    <w:rsid w:val="0060241C"/>
    <w:pPr>
      <w:keepNext/>
      <w:keepLines/>
      <w:spacing w:before="240"/>
      <w:outlineLvl w:val="0"/>
    </w:pPr>
    <w:rPr>
      <w:rFonts w:eastAsiaTheme="majorEastAsia" w:cstheme="majorBidi"/>
      <w:color w:val="003D5E"/>
      <w:sz w:val="32"/>
      <w:szCs w:val="32"/>
    </w:rPr>
  </w:style>
  <w:style w:type="paragraph" w:styleId="Heading2">
    <w:name w:val="heading 2"/>
    <w:basedOn w:val="Normal"/>
    <w:next w:val="Normal"/>
    <w:link w:val="Heading2Char"/>
    <w:uiPriority w:val="9"/>
    <w:semiHidden/>
    <w:unhideWhenUsed/>
    <w:qFormat/>
    <w:rsid w:val="0060241C"/>
    <w:pPr>
      <w:keepNext/>
      <w:keepLines/>
      <w:spacing w:before="40"/>
      <w:outlineLvl w:val="1"/>
    </w:pPr>
    <w:rPr>
      <w:rFonts w:eastAsiaTheme="majorEastAsia" w:cstheme="majorBidi"/>
      <w:color w:val="003D5E"/>
      <w:sz w:val="26"/>
      <w:szCs w:val="26"/>
    </w:rPr>
  </w:style>
  <w:style w:type="paragraph" w:styleId="Heading3">
    <w:name w:val="heading 3"/>
    <w:basedOn w:val="Normal"/>
    <w:next w:val="Normal"/>
    <w:link w:val="Heading3Char"/>
    <w:uiPriority w:val="9"/>
    <w:semiHidden/>
    <w:unhideWhenUsed/>
    <w:qFormat/>
    <w:rsid w:val="00B4065A"/>
    <w:pPr>
      <w:keepNext/>
      <w:keepLines/>
      <w:spacing w:before="40"/>
      <w:outlineLvl w:val="2"/>
    </w:pPr>
    <w:rPr>
      <w:rFonts w:eastAsiaTheme="majorEastAsia" w:cstheme="majorBidi"/>
      <w:color w:val="1F3763" w:themeColor="accent1" w:themeShade="7F"/>
      <w:sz w:val="24"/>
    </w:rPr>
  </w:style>
  <w:style w:type="paragraph" w:styleId="Heading4">
    <w:name w:val="heading 4"/>
    <w:basedOn w:val="Normal"/>
    <w:next w:val="Normal"/>
    <w:link w:val="Heading4Char"/>
    <w:uiPriority w:val="9"/>
    <w:semiHidden/>
    <w:unhideWhenUsed/>
    <w:qFormat/>
    <w:rsid w:val="00B4065A"/>
    <w:pPr>
      <w:keepNext/>
      <w:keepLines/>
      <w:spacing w:before="40"/>
      <w:outlineLvl w:val="3"/>
    </w:pPr>
    <w:rPr>
      <w:rFonts w:eastAsiaTheme="majorEastAsia" w:cstheme="majorBidi"/>
      <w:i/>
      <w:iCs/>
      <w:color w:val="003D5E"/>
    </w:rPr>
  </w:style>
  <w:style w:type="paragraph" w:styleId="Heading5">
    <w:name w:val="heading 5"/>
    <w:basedOn w:val="Normal"/>
    <w:next w:val="Normal"/>
    <w:link w:val="Heading5Char"/>
    <w:uiPriority w:val="9"/>
    <w:semiHidden/>
    <w:unhideWhenUsed/>
    <w:qFormat/>
    <w:rsid w:val="00B4065A"/>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065A"/>
    <w:pPr>
      <w:keepNext/>
      <w:keepLines/>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B4065A"/>
    <w:pPr>
      <w:keepNext/>
      <w:keepLines/>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B4065A"/>
    <w:pPr>
      <w:keepNext/>
      <w:keepLines/>
      <w:spacing w:before="4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CA3"/>
    <w:pPr>
      <w:tabs>
        <w:tab w:val="center" w:pos="4680"/>
        <w:tab w:val="right" w:pos="9360"/>
      </w:tabs>
    </w:pPr>
  </w:style>
  <w:style w:type="character" w:customStyle="1" w:styleId="HeaderChar">
    <w:name w:val="Header Char"/>
    <w:basedOn w:val="DefaultParagraphFont"/>
    <w:link w:val="Header"/>
    <w:uiPriority w:val="99"/>
    <w:rsid w:val="006A7CA3"/>
  </w:style>
  <w:style w:type="paragraph" w:styleId="Footer">
    <w:name w:val="footer"/>
    <w:basedOn w:val="Normal"/>
    <w:link w:val="FooterChar"/>
    <w:uiPriority w:val="99"/>
    <w:unhideWhenUsed/>
    <w:rsid w:val="006A7CA3"/>
    <w:pPr>
      <w:tabs>
        <w:tab w:val="center" w:pos="4680"/>
        <w:tab w:val="right" w:pos="9360"/>
      </w:tabs>
    </w:pPr>
  </w:style>
  <w:style w:type="character" w:customStyle="1" w:styleId="FooterChar">
    <w:name w:val="Footer Char"/>
    <w:basedOn w:val="DefaultParagraphFont"/>
    <w:link w:val="Footer"/>
    <w:uiPriority w:val="99"/>
    <w:rsid w:val="006A7CA3"/>
  </w:style>
  <w:style w:type="paragraph" w:styleId="MessageHeader">
    <w:name w:val="Message Header"/>
    <w:basedOn w:val="BodyText"/>
    <w:link w:val="MessageHeaderChar"/>
    <w:semiHidden/>
    <w:rsid w:val="00B4065A"/>
    <w:pPr>
      <w:keepLines/>
      <w:spacing w:line="180" w:lineRule="atLeast"/>
      <w:ind w:left="1555" w:hanging="720"/>
    </w:pPr>
    <w:rPr>
      <w:rFonts w:eastAsia="Times New Roman" w:cs="Times New Roman"/>
      <w:spacing w:val="-5"/>
      <w:sz w:val="20"/>
      <w:szCs w:val="20"/>
    </w:rPr>
  </w:style>
  <w:style w:type="character" w:customStyle="1" w:styleId="MessageHeaderChar">
    <w:name w:val="Message Header Char"/>
    <w:basedOn w:val="DefaultParagraphFont"/>
    <w:link w:val="MessageHeader"/>
    <w:semiHidden/>
    <w:rsid w:val="00B4065A"/>
    <w:rPr>
      <w:rFonts w:ascii="Century Gothic" w:eastAsia="Times New Roman" w:hAnsi="Century Gothic" w:cs="Times New Roman"/>
      <w:spacing w:val="-5"/>
      <w:sz w:val="20"/>
      <w:szCs w:val="20"/>
    </w:rPr>
  </w:style>
  <w:style w:type="paragraph" w:customStyle="1" w:styleId="MessageHeaderFirst">
    <w:name w:val="Message Header First"/>
    <w:basedOn w:val="MessageHeader"/>
    <w:next w:val="MessageHeader"/>
    <w:rsid w:val="0060241C"/>
    <w:pPr>
      <w:spacing w:before="220"/>
    </w:pPr>
    <w:rPr>
      <w:sz w:val="22"/>
    </w:rPr>
  </w:style>
  <w:style w:type="character" w:customStyle="1" w:styleId="MessageHeaderLabel">
    <w:name w:val="Message Header Label"/>
    <w:rsid w:val="0060241C"/>
    <w:rPr>
      <w:rFonts w:ascii="Century Gothic" w:hAnsi="Century Gothic"/>
      <w:spacing w:val="-10"/>
      <w:sz w:val="18"/>
    </w:rPr>
  </w:style>
  <w:style w:type="character" w:styleId="Hyperlink">
    <w:name w:val="Hyperlink"/>
    <w:basedOn w:val="DefaultParagraphFont"/>
    <w:uiPriority w:val="99"/>
    <w:unhideWhenUsed/>
    <w:rsid w:val="0060241C"/>
    <w:rPr>
      <w:rFonts w:ascii="Century Gothic" w:hAnsi="Century Gothic"/>
      <w:color w:val="5BB55E"/>
      <w:u w:val="single"/>
    </w:rPr>
  </w:style>
  <w:style w:type="paragraph" w:styleId="BodyText">
    <w:name w:val="Body Text"/>
    <w:basedOn w:val="Normal"/>
    <w:link w:val="BodyTextChar"/>
    <w:uiPriority w:val="99"/>
    <w:semiHidden/>
    <w:unhideWhenUsed/>
    <w:rsid w:val="00B7046D"/>
    <w:pPr>
      <w:spacing w:after="120"/>
    </w:pPr>
  </w:style>
  <w:style w:type="character" w:customStyle="1" w:styleId="BodyTextChar">
    <w:name w:val="Body Text Char"/>
    <w:basedOn w:val="DefaultParagraphFont"/>
    <w:link w:val="BodyText"/>
    <w:uiPriority w:val="99"/>
    <w:semiHidden/>
    <w:rsid w:val="00B7046D"/>
  </w:style>
  <w:style w:type="character" w:customStyle="1" w:styleId="Heading1Char">
    <w:name w:val="Heading 1 Char"/>
    <w:basedOn w:val="DefaultParagraphFont"/>
    <w:link w:val="Heading1"/>
    <w:uiPriority w:val="9"/>
    <w:rsid w:val="0060241C"/>
    <w:rPr>
      <w:rFonts w:ascii="Century Gothic" w:eastAsiaTheme="majorEastAsia" w:hAnsi="Century Gothic" w:cstheme="majorBidi"/>
      <w:color w:val="003D5E"/>
      <w:sz w:val="32"/>
      <w:szCs w:val="32"/>
    </w:rPr>
  </w:style>
  <w:style w:type="character" w:customStyle="1" w:styleId="Heading2Char">
    <w:name w:val="Heading 2 Char"/>
    <w:basedOn w:val="DefaultParagraphFont"/>
    <w:link w:val="Heading2"/>
    <w:uiPriority w:val="9"/>
    <w:semiHidden/>
    <w:rsid w:val="0060241C"/>
    <w:rPr>
      <w:rFonts w:ascii="Century Gothic" w:eastAsiaTheme="majorEastAsia" w:hAnsi="Century Gothic" w:cstheme="majorBidi"/>
      <w:color w:val="003D5E"/>
      <w:sz w:val="26"/>
      <w:szCs w:val="26"/>
    </w:rPr>
  </w:style>
  <w:style w:type="paragraph" w:styleId="Title">
    <w:name w:val="Title"/>
    <w:basedOn w:val="Normal"/>
    <w:next w:val="Normal"/>
    <w:link w:val="TitleChar"/>
    <w:uiPriority w:val="10"/>
    <w:qFormat/>
    <w:rsid w:val="0060241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0241C"/>
    <w:rPr>
      <w:rFonts w:ascii="Century Gothic" w:eastAsiaTheme="majorEastAsia" w:hAnsi="Century Gothic" w:cstheme="majorBidi"/>
      <w:spacing w:val="-10"/>
      <w:kern w:val="28"/>
      <w:sz w:val="56"/>
      <w:szCs w:val="56"/>
    </w:rPr>
  </w:style>
  <w:style w:type="paragraph" w:styleId="Subtitle">
    <w:name w:val="Subtitle"/>
    <w:basedOn w:val="Normal"/>
    <w:next w:val="Normal"/>
    <w:link w:val="SubtitleChar"/>
    <w:uiPriority w:val="11"/>
    <w:qFormat/>
    <w:rsid w:val="0060241C"/>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60241C"/>
    <w:rPr>
      <w:rFonts w:ascii="Century Gothic" w:eastAsiaTheme="minorEastAsia" w:hAnsi="Century Gothic"/>
      <w:color w:val="5A5A5A" w:themeColor="text1" w:themeTint="A5"/>
      <w:spacing w:val="15"/>
      <w:sz w:val="22"/>
      <w:szCs w:val="22"/>
    </w:rPr>
  </w:style>
  <w:style w:type="character" w:styleId="SubtleEmphasis">
    <w:name w:val="Subtle Emphasis"/>
    <w:basedOn w:val="DefaultParagraphFont"/>
    <w:uiPriority w:val="19"/>
    <w:qFormat/>
    <w:rsid w:val="0060241C"/>
    <w:rPr>
      <w:rFonts w:ascii="Century Gothic" w:hAnsi="Century Gothic"/>
      <w:i/>
      <w:iCs/>
      <w:color w:val="404040" w:themeColor="text1" w:themeTint="BF"/>
    </w:rPr>
  </w:style>
  <w:style w:type="character" w:styleId="Emphasis">
    <w:name w:val="Emphasis"/>
    <w:basedOn w:val="DefaultParagraphFont"/>
    <w:uiPriority w:val="20"/>
    <w:qFormat/>
    <w:rsid w:val="0060241C"/>
    <w:rPr>
      <w:rFonts w:ascii="Century Gothic" w:hAnsi="Century Gothic"/>
      <w:i/>
      <w:iCs/>
    </w:rPr>
  </w:style>
  <w:style w:type="character" w:styleId="IntenseEmphasis">
    <w:name w:val="Intense Emphasis"/>
    <w:basedOn w:val="DefaultParagraphFont"/>
    <w:uiPriority w:val="21"/>
    <w:qFormat/>
    <w:rsid w:val="00B4065A"/>
    <w:rPr>
      <w:rFonts w:ascii="Century Gothic" w:hAnsi="Century Gothic"/>
      <w:i/>
      <w:iCs/>
      <w:color w:val="003D5E"/>
    </w:rPr>
  </w:style>
  <w:style w:type="character" w:styleId="Strong">
    <w:name w:val="Strong"/>
    <w:basedOn w:val="DefaultParagraphFont"/>
    <w:uiPriority w:val="22"/>
    <w:qFormat/>
    <w:rsid w:val="0060241C"/>
    <w:rPr>
      <w:rFonts w:ascii="Century Gothic" w:hAnsi="Century Gothic"/>
      <w:b/>
      <w:bCs/>
    </w:rPr>
  </w:style>
  <w:style w:type="paragraph" w:styleId="Quote">
    <w:name w:val="Quote"/>
    <w:basedOn w:val="Normal"/>
    <w:next w:val="Normal"/>
    <w:link w:val="QuoteChar"/>
    <w:uiPriority w:val="29"/>
    <w:qFormat/>
    <w:rsid w:val="0060241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0241C"/>
    <w:rPr>
      <w:rFonts w:ascii="Century Gothic" w:hAnsi="Century Gothic"/>
      <w:i/>
      <w:iCs/>
      <w:color w:val="404040" w:themeColor="text1" w:themeTint="BF"/>
      <w:sz w:val="22"/>
    </w:rPr>
  </w:style>
  <w:style w:type="paragraph" w:styleId="IntenseQuote">
    <w:name w:val="Intense Quote"/>
    <w:basedOn w:val="Normal"/>
    <w:next w:val="Normal"/>
    <w:link w:val="IntenseQuoteChar"/>
    <w:uiPriority w:val="30"/>
    <w:qFormat/>
    <w:rsid w:val="00B4065A"/>
    <w:pPr>
      <w:pBdr>
        <w:top w:val="single" w:sz="4" w:space="10" w:color="4472C4" w:themeColor="accent1"/>
        <w:bottom w:val="single" w:sz="4" w:space="10" w:color="4472C4" w:themeColor="accent1"/>
      </w:pBdr>
      <w:spacing w:before="360" w:after="360"/>
      <w:ind w:left="864" w:right="864"/>
      <w:jc w:val="center"/>
    </w:pPr>
    <w:rPr>
      <w:i/>
      <w:iCs/>
      <w:color w:val="003D5E"/>
    </w:rPr>
  </w:style>
  <w:style w:type="character" w:customStyle="1" w:styleId="IntenseQuoteChar">
    <w:name w:val="Intense Quote Char"/>
    <w:basedOn w:val="DefaultParagraphFont"/>
    <w:link w:val="IntenseQuote"/>
    <w:uiPriority w:val="30"/>
    <w:rsid w:val="00B4065A"/>
    <w:rPr>
      <w:rFonts w:ascii="Century Gothic" w:hAnsi="Century Gothic"/>
      <w:i/>
      <w:iCs/>
      <w:color w:val="003D5E"/>
      <w:sz w:val="22"/>
    </w:rPr>
  </w:style>
  <w:style w:type="character" w:styleId="SubtleReference">
    <w:name w:val="Subtle Reference"/>
    <w:basedOn w:val="DefaultParagraphFont"/>
    <w:uiPriority w:val="31"/>
    <w:qFormat/>
    <w:rsid w:val="0060241C"/>
    <w:rPr>
      <w:rFonts w:ascii="Century Gothic" w:hAnsi="Century Gothic"/>
      <w:smallCaps/>
      <w:color w:val="5A5A5A" w:themeColor="text1" w:themeTint="A5"/>
    </w:rPr>
  </w:style>
  <w:style w:type="character" w:styleId="IntenseReference">
    <w:name w:val="Intense Reference"/>
    <w:basedOn w:val="DefaultParagraphFont"/>
    <w:uiPriority w:val="32"/>
    <w:qFormat/>
    <w:rsid w:val="0060241C"/>
    <w:rPr>
      <w:rFonts w:ascii="Century Gothic" w:hAnsi="Century Gothic"/>
      <w:b/>
      <w:bCs/>
      <w:smallCaps/>
      <w:color w:val="4472C4" w:themeColor="accent1"/>
      <w:spacing w:val="5"/>
    </w:rPr>
  </w:style>
  <w:style w:type="character" w:styleId="BookTitle">
    <w:name w:val="Book Title"/>
    <w:basedOn w:val="DefaultParagraphFont"/>
    <w:uiPriority w:val="33"/>
    <w:qFormat/>
    <w:rsid w:val="0060241C"/>
    <w:rPr>
      <w:rFonts w:ascii="Century Gothic" w:hAnsi="Century Gothic"/>
      <w:b/>
      <w:bCs/>
      <w:i/>
      <w:iCs/>
      <w:spacing w:val="5"/>
    </w:rPr>
  </w:style>
  <w:style w:type="character" w:styleId="FollowedHyperlink">
    <w:name w:val="FollowedHyperlink"/>
    <w:basedOn w:val="DefaultParagraphFont"/>
    <w:uiPriority w:val="99"/>
    <w:semiHidden/>
    <w:unhideWhenUsed/>
    <w:rsid w:val="0060241C"/>
    <w:rPr>
      <w:rFonts w:ascii="Century Gothic" w:hAnsi="Century Gothic"/>
      <w:color w:val="DE6536"/>
      <w:u w:val="single"/>
    </w:rPr>
  </w:style>
  <w:style w:type="paragraph" w:styleId="BalloonText">
    <w:name w:val="Balloon Text"/>
    <w:basedOn w:val="Normal"/>
    <w:link w:val="BalloonTextChar"/>
    <w:uiPriority w:val="99"/>
    <w:unhideWhenUsed/>
    <w:rsid w:val="0060241C"/>
    <w:rPr>
      <w:rFonts w:cs="Times New Roman"/>
      <w:sz w:val="18"/>
      <w:szCs w:val="18"/>
    </w:rPr>
  </w:style>
  <w:style w:type="character" w:customStyle="1" w:styleId="BalloonTextChar">
    <w:name w:val="Balloon Text Char"/>
    <w:basedOn w:val="DefaultParagraphFont"/>
    <w:link w:val="BalloonText"/>
    <w:uiPriority w:val="99"/>
    <w:rsid w:val="0060241C"/>
    <w:rPr>
      <w:rFonts w:ascii="Century Gothic" w:hAnsi="Century Gothic" w:cs="Times New Roman"/>
      <w:sz w:val="18"/>
      <w:szCs w:val="18"/>
    </w:rPr>
  </w:style>
  <w:style w:type="paragraph" w:styleId="BlockText">
    <w:name w:val="Block Text"/>
    <w:basedOn w:val="Normal"/>
    <w:uiPriority w:val="99"/>
    <w:unhideWhenUsed/>
    <w:rsid w:val="00B4065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003D5E"/>
    </w:rPr>
  </w:style>
  <w:style w:type="character" w:styleId="PageNumber">
    <w:name w:val="page number"/>
    <w:basedOn w:val="DefaultParagraphFont"/>
    <w:uiPriority w:val="99"/>
    <w:semiHidden/>
    <w:unhideWhenUsed/>
    <w:rsid w:val="00B4065A"/>
    <w:rPr>
      <w:rFonts w:ascii="Century Gothic" w:hAnsi="Century Gothic"/>
    </w:rPr>
  </w:style>
  <w:style w:type="character" w:customStyle="1" w:styleId="Heading3Char">
    <w:name w:val="Heading 3 Char"/>
    <w:basedOn w:val="DefaultParagraphFont"/>
    <w:link w:val="Heading3"/>
    <w:uiPriority w:val="9"/>
    <w:semiHidden/>
    <w:rsid w:val="00B4065A"/>
    <w:rPr>
      <w:rFonts w:ascii="Century Gothic" w:eastAsiaTheme="majorEastAsia" w:hAnsi="Century Gothic" w:cstheme="majorBidi"/>
      <w:color w:val="1F3763" w:themeColor="accent1" w:themeShade="7F"/>
    </w:rPr>
  </w:style>
  <w:style w:type="character" w:customStyle="1" w:styleId="Heading4Char">
    <w:name w:val="Heading 4 Char"/>
    <w:basedOn w:val="DefaultParagraphFont"/>
    <w:link w:val="Heading4"/>
    <w:uiPriority w:val="9"/>
    <w:semiHidden/>
    <w:rsid w:val="00B4065A"/>
    <w:rPr>
      <w:rFonts w:ascii="Century Gothic" w:eastAsiaTheme="majorEastAsia" w:hAnsi="Century Gothic" w:cstheme="majorBidi"/>
      <w:i/>
      <w:iCs/>
      <w:color w:val="003D5E"/>
      <w:sz w:val="22"/>
    </w:rPr>
  </w:style>
  <w:style w:type="character" w:customStyle="1" w:styleId="Heading5Char">
    <w:name w:val="Heading 5 Char"/>
    <w:basedOn w:val="DefaultParagraphFont"/>
    <w:link w:val="Heading5"/>
    <w:uiPriority w:val="9"/>
    <w:semiHidden/>
    <w:rsid w:val="00B4065A"/>
    <w:rPr>
      <w:rFonts w:ascii="Century Gothic" w:eastAsiaTheme="majorEastAsia" w:hAnsi="Century Gothic" w:cstheme="majorBidi"/>
      <w:color w:val="2F5496" w:themeColor="accent1" w:themeShade="BF"/>
      <w:sz w:val="22"/>
    </w:rPr>
  </w:style>
  <w:style w:type="character" w:customStyle="1" w:styleId="Heading6Char">
    <w:name w:val="Heading 6 Char"/>
    <w:basedOn w:val="DefaultParagraphFont"/>
    <w:link w:val="Heading6"/>
    <w:uiPriority w:val="9"/>
    <w:semiHidden/>
    <w:rsid w:val="00B4065A"/>
    <w:rPr>
      <w:rFonts w:ascii="Century Gothic" w:eastAsiaTheme="majorEastAsia" w:hAnsi="Century Gothic" w:cstheme="majorBidi"/>
      <w:color w:val="1F3763" w:themeColor="accent1" w:themeShade="7F"/>
      <w:sz w:val="22"/>
    </w:rPr>
  </w:style>
  <w:style w:type="character" w:customStyle="1" w:styleId="Heading7Char">
    <w:name w:val="Heading 7 Char"/>
    <w:basedOn w:val="DefaultParagraphFont"/>
    <w:link w:val="Heading7"/>
    <w:uiPriority w:val="9"/>
    <w:semiHidden/>
    <w:rsid w:val="00B4065A"/>
    <w:rPr>
      <w:rFonts w:ascii="Century Gothic" w:eastAsiaTheme="majorEastAsia" w:hAnsi="Century Gothic" w:cstheme="majorBidi"/>
      <w:i/>
      <w:iCs/>
      <w:color w:val="1F3763" w:themeColor="accent1" w:themeShade="7F"/>
      <w:sz w:val="22"/>
    </w:rPr>
  </w:style>
  <w:style w:type="character" w:customStyle="1" w:styleId="Heading8Char">
    <w:name w:val="Heading 8 Char"/>
    <w:basedOn w:val="DefaultParagraphFont"/>
    <w:link w:val="Heading8"/>
    <w:uiPriority w:val="9"/>
    <w:semiHidden/>
    <w:rsid w:val="00B4065A"/>
    <w:rPr>
      <w:rFonts w:ascii="Century Gothic" w:eastAsiaTheme="majorEastAsia" w:hAnsi="Century Gothic" w:cstheme="majorBidi"/>
      <w:color w:val="272727" w:themeColor="text1" w:themeTint="D8"/>
      <w:sz w:val="21"/>
      <w:szCs w:val="21"/>
    </w:rPr>
  </w:style>
  <w:style w:type="paragraph" w:styleId="TOCHeading">
    <w:name w:val="TOC Heading"/>
    <w:basedOn w:val="Heading1"/>
    <w:next w:val="Normal"/>
    <w:uiPriority w:val="39"/>
    <w:semiHidden/>
    <w:unhideWhenUsed/>
    <w:qFormat/>
    <w:rsid w:val="00B4065A"/>
    <w:pPr>
      <w:outlineLvl w:val="9"/>
    </w:pPr>
    <w:rPr>
      <w:color w:val="2F5496" w:themeColor="accent1" w:themeShade="BF"/>
    </w:rPr>
  </w:style>
  <w:style w:type="paragraph" w:styleId="DocumentMap">
    <w:name w:val="Document Map"/>
    <w:basedOn w:val="Normal"/>
    <w:link w:val="DocumentMapChar"/>
    <w:uiPriority w:val="99"/>
    <w:semiHidden/>
    <w:unhideWhenUsed/>
    <w:rsid w:val="00B4065A"/>
    <w:rPr>
      <w:rFonts w:cs="Times New Roman"/>
      <w:sz w:val="24"/>
    </w:rPr>
  </w:style>
  <w:style w:type="character" w:customStyle="1" w:styleId="DocumentMapChar">
    <w:name w:val="Document Map Char"/>
    <w:basedOn w:val="DefaultParagraphFont"/>
    <w:link w:val="DocumentMap"/>
    <w:uiPriority w:val="99"/>
    <w:semiHidden/>
    <w:rsid w:val="00B4065A"/>
    <w:rPr>
      <w:rFonts w:ascii="Century Gothic" w:hAnsi="Century Gothic" w:cs="Times New Roman"/>
    </w:rPr>
  </w:style>
  <w:style w:type="paragraph" w:styleId="EnvelopeAddress">
    <w:name w:val="envelope address"/>
    <w:basedOn w:val="Normal"/>
    <w:uiPriority w:val="99"/>
    <w:semiHidden/>
    <w:unhideWhenUsed/>
    <w:rsid w:val="00B4065A"/>
    <w:pPr>
      <w:framePr w:w="7920" w:h="1980" w:hRule="exact" w:hSpace="180" w:wrap="auto" w:hAnchor="page" w:xAlign="center" w:yAlign="bottom"/>
      <w:ind w:left="2880"/>
    </w:pPr>
    <w:rPr>
      <w:rFonts w:eastAsiaTheme="majorEastAsia" w:cstheme="majorBidi"/>
      <w:sz w:val="24"/>
    </w:rPr>
  </w:style>
  <w:style w:type="paragraph" w:styleId="EnvelopeReturn">
    <w:name w:val="envelope return"/>
    <w:basedOn w:val="Normal"/>
    <w:uiPriority w:val="99"/>
    <w:semiHidden/>
    <w:unhideWhenUsed/>
    <w:rsid w:val="00B4065A"/>
    <w:rPr>
      <w:rFonts w:eastAsiaTheme="majorEastAsia" w:cstheme="majorBidi"/>
      <w:sz w:val="20"/>
      <w:szCs w:val="20"/>
    </w:rPr>
  </w:style>
  <w:style w:type="character" w:styleId="HTMLDefinition">
    <w:name w:val="HTML Definition"/>
    <w:basedOn w:val="DefaultParagraphFont"/>
    <w:uiPriority w:val="99"/>
    <w:semiHidden/>
    <w:unhideWhenUsed/>
    <w:rsid w:val="00B4065A"/>
    <w:rPr>
      <w:rFonts w:ascii="Century Gothic" w:hAnsi="Century Gothic"/>
      <w:i/>
      <w:iCs/>
    </w:rPr>
  </w:style>
  <w:style w:type="paragraph" w:styleId="Index1">
    <w:name w:val="index 1"/>
    <w:basedOn w:val="Normal"/>
    <w:next w:val="Normal"/>
    <w:autoRedefine/>
    <w:uiPriority w:val="99"/>
    <w:semiHidden/>
    <w:unhideWhenUsed/>
    <w:rsid w:val="00B4065A"/>
    <w:pPr>
      <w:ind w:left="220" w:hanging="220"/>
    </w:pPr>
  </w:style>
  <w:style w:type="paragraph" w:styleId="IndexHeading">
    <w:name w:val="index heading"/>
    <w:basedOn w:val="Normal"/>
    <w:next w:val="Index1"/>
    <w:uiPriority w:val="99"/>
    <w:semiHidden/>
    <w:unhideWhenUsed/>
    <w:rsid w:val="00B4065A"/>
    <w:rPr>
      <w:rFonts w:eastAsiaTheme="majorEastAsia" w:cstheme="majorBidi"/>
      <w:b/>
      <w:bCs/>
    </w:rPr>
  </w:style>
  <w:style w:type="character" w:styleId="LineNumber">
    <w:name w:val="line number"/>
    <w:basedOn w:val="DefaultParagraphFont"/>
    <w:uiPriority w:val="99"/>
    <w:semiHidden/>
    <w:unhideWhenUsed/>
    <w:rsid w:val="00B4065A"/>
    <w:rPr>
      <w:rFonts w:ascii="Century Gothic" w:hAnsi="Century Gothic"/>
    </w:rPr>
  </w:style>
  <w:style w:type="paragraph" w:styleId="NormalWeb">
    <w:name w:val="Normal (Web)"/>
    <w:basedOn w:val="Normal"/>
    <w:uiPriority w:val="99"/>
    <w:semiHidden/>
    <w:unhideWhenUsed/>
    <w:rsid w:val="00B4065A"/>
    <w:rPr>
      <w:rFonts w:cs="Times New Roman"/>
      <w:sz w:val="24"/>
    </w:rPr>
  </w:style>
  <w:style w:type="character" w:styleId="PlaceholderText">
    <w:name w:val="Placeholder Text"/>
    <w:basedOn w:val="DefaultParagraphFont"/>
    <w:uiPriority w:val="99"/>
    <w:semiHidden/>
    <w:rsid w:val="00B4065A"/>
    <w:rPr>
      <w:rFonts w:ascii="Century Gothic" w:hAnsi="Century Gothic"/>
      <w:color w:val="808080"/>
    </w:rPr>
  </w:style>
  <w:style w:type="paragraph" w:styleId="TOAHeading">
    <w:name w:val="toa heading"/>
    <w:basedOn w:val="Normal"/>
    <w:next w:val="Normal"/>
    <w:uiPriority w:val="99"/>
    <w:semiHidden/>
    <w:unhideWhenUsed/>
    <w:rsid w:val="00B4065A"/>
    <w:pPr>
      <w:spacing w:before="120"/>
    </w:pPr>
    <w:rPr>
      <w:rFonts w:eastAsiaTheme="majorEastAsia" w:cstheme="majorBidi"/>
      <w:b/>
      <w:bCs/>
      <w:sz w:val="24"/>
    </w:rPr>
  </w:style>
  <w:style w:type="paragraph" w:styleId="ListParagraph">
    <w:name w:val="List Paragraph"/>
    <w:basedOn w:val="Normal"/>
    <w:uiPriority w:val="34"/>
    <w:qFormat/>
    <w:rsid w:val="008C1904"/>
    <w:pPr>
      <w:ind w:left="720"/>
      <w:contextualSpacing/>
    </w:pPr>
  </w:style>
  <w:style w:type="table" w:styleId="TableGrid">
    <w:name w:val="Table Grid"/>
    <w:basedOn w:val="TableNormal"/>
    <w:uiPriority w:val="39"/>
    <w:rsid w:val="004A3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17" Type="http://schemas.openxmlformats.org/officeDocument/2006/relationships/image" Target="media/image17.emf"/><Relationship Id="rId2" Type="http://schemas.openxmlformats.org/officeDocument/2006/relationships/image" Target="media/image2.emf"/><Relationship Id="rId16" Type="http://schemas.openxmlformats.org/officeDocument/2006/relationships/image" Target="media/image16.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c\AppData\Local\Microsoft\Windows\Temporary%20Internet%20Files\Content.Outlook\NM7JZ4T0\BCHA-Letterhead-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920649B31334993409F1698A7454C" ma:contentTypeVersion="15" ma:contentTypeDescription="Create a new document." ma:contentTypeScope="" ma:versionID="9f3ce26c3762ba0f90c52f4df84f1bce">
  <xsd:schema xmlns:xsd="http://www.w3.org/2001/XMLSchema" xmlns:xs="http://www.w3.org/2001/XMLSchema" xmlns:p="http://schemas.microsoft.com/office/2006/metadata/properties" xmlns:ns2="6d27f97e-2bd3-4f9a-af6e-9d9359c164ef" xmlns:ns3="2db7c1ea-eaa7-425f-baba-78f81f30ee30" targetNamespace="http://schemas.microsoft.com/office/2006/metadata/properties" ma:root="true" ma:fieldsID="bf34582bcf8f2fd060ad47e7ff5b27f4" ns2:_="" ns3:_="">
    <xsd:import namespace="6d27f97e-2bd3-4f9a-af6e-9d9359c164ef"/>
    <xsd:import namespace="2db7c1ea-eaa7-425f-baba-78f81f30ee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7f97e-2bd3-4f9a-af6e-9d9359c164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d97600a-a9e7-40f4-9c08-f5b7eeb263a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b7c1ea-eaa7-425f-baba-78f81f30ee3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27d8bf-7f57-4556-ac57-a39531091e88}" ma:internalName="TaxCatchAll" ma:showField="CatchAllData" ma:web="2db7c1ea-eaa7-425f-baba-78f81f30ee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d27f97e-2bd3-4f9a-af6e-9d9359c164ef">
      <Terms xmlns="http://schemas.microsoft.com/office/infopath/2007/PartnerControls"/>
    </lcf76f155ced4ddcb4097134ff3c332f>
    <TaxCatchAll xmlns="2db7c1ea-eaa7-425f-baba-78f81f30ee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BD6ECE-8476-4101-9C44-BD3989782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7f97e-2bd3-4f9a-af6e-9d9359c164ef"/>
    <ds:schemaRef ds:uri="2db7c1ea-eaa7-425f-baba-78f81f30e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8DE51B-4E5E-4AB7-98E3-3EA16561538E}">
  <ds:schemaRefs>
    <ds:schemaRef ds:uri="http://schemas.microsoft.com/office/2006/metadata/properties"/>
    <ds:schemaRef ds:uri="http://schemas.microsoft.com/office/infopath/2007/PartnerControls"/>
    <ds:schemaRef ds:uri="6d27f97e-2bd3-4f9a-af6e-9d9359c164ef"/>
    <ds:schemaRef ds:uri="2db7c1ea-eaa7-425f-baba-78f81f30ee30"/>
  </ds:schemaRefs>
</ds:datastoreItem>
</file>

<file path=customXml/itemProps3.xml><?xml version="1.0" encoding="utf-8"?>
<ds:datastoreItem xmlns:ds="http://schemas.openxmlformats.org/officeDocument/2006/customXml" ds:itemID="{18D98900-B8E1-4DEE-B42A-1784A32EF4D2}">
  <ds:schemaRefs>
    <ds:schemaRef ds:uri="http://schemas.microsoft.com/sharepoint/v3/contenttype/forms"/>
  </ds:schemaRefs>
</ds:datastoreItem>
</file>

<file path=customXml/itemProps4.xml><?xml version="1.0" encoding="utf-8"?>
<ds:datastoreItem xmlns:ds="http://schemas.openxmlformats.org/officeDocument/2006/customXml" ds:itemID="{7F8E0DED-CB67-4676-95B6-F82F1BE4C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BCHA-Letterhead-2019</Template>
  <TotalTime>0</TotalTime>
  <Pages>7</Pages>
  <Words>2262</Words>
  <Characters>12896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annc</dc:creator>
  <cp:keywords/>
  <cp:lastModifiedBy>Mallory VanDercar</cp:lastModifiedBy>
  <cp:revision>2</cp:revision>
  <cp:lastPrinted>2023-06-27T16:50:00Z</cp:lastPrinted>
  <dcterms:created xsi:type="dcterms:W3CDTF">2024-05-23T13:34:00Z</dcterms:created>
  <dcterms:modified xsi:type="dcterms:W3CDTF">2024-05-23T13:34:00Z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0x0101001B7920649B31334993409F1698A7454C</vt:lpwstr>
  </property>
  <property fmtid="{D5CDD505-2E9C-101B-9397-08002B2CF9AE}" pid="3" name="MediaServiceImageTags">
    <vt:lpwstr/>
  </property>
</Properties>
</file>